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38"/>
        <w:gridCol w:w="5038"/>
      </w:tblGrid>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Тульская область</w:t>
            </w: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 xml:space="preserve">Муниципальное образование </w:t>
            </w: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Администрация</w:t>
            </w: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Постановление</w:t>
            </w:r>
          </w:p>
        </w:tc>
      </w:tr>
      <w:tr w:rsidR="00A53DAC" w:rsidRPr="00A53DAC" w:rsidTr="00A53DAC">
        <w:tblPrEx>
          <w:tblCellMar>
            <w:top w:w="0" w:type="dxa"/>
            <w:bottom w:w="0" w:type="dxa"/>
          </w:tblCellMar>
        </w:tblPrEx>
        <w:trPr>
          <w:jc w:val="center"/>
        </w:trPr>
        <w:tc>
          <w:tcPr>
            <w:tcW w:w="10076" w:type="dxa"/>
            <w:gridSpan w:val="2"/>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p>
        </w:tc>
      </w:tr>
      <w:tr w:rsidR="00A53DAC" w:rsidRPr="00A53DAC" w:rsidTr="00A53DAC">
        <w:tblPrEx>
          <w:tblCellMar>
            <w:top w:w="0" w:type="dxa"/>
            <w:bottom w:w="0" w:type="dxa"/>
          </w:tblCellMar>
        </w:tblPrEx>
        <w:trPr>
          <w:jc w:val="center"/>
        </w:trPr>
        <w:tc>
          <w:tcPr>
            <w:tcW w:w="5038" w:type="dxa"/>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 xml:space="preserve">от </w:t>
            </w:r>
            <w:r>
              <w:rPr>
                <w:rFonts w:ascii="Arial" w:hAnsi="Arial" w:cs="Arial"/>
                <w:sz w:val="24"/>
              </w:rPr>
              <w:t>30.10.2019</w:t>
            </w:r>
          </w:p>
        </w:tc>
        <w:tc>
          <w:tcPr>
            <w:tcW w:w="5038" w:type="dxa"/>
            <w:shd w:val="clear" w:color="auto" w:fill="auto"/>
          </w:tcPr>
          <w:p w:rsidR="00A53DAC" w:rsidRPr="00A53DAC" w:rsidRDefault="00A53DAC" w:rsidP="00A53DAC">
            <w:pPr>
              <w:pStyle w:val="22"/>
              <w:widowControl/>
              <w:shd w:val="clear" w:color="auto" w:fill="auto"/>
              <w:spacing w:before="0" w:line="240" w:lineRule="auto"/>
              <w:rPr>
                <w:rFonts w:ascii="Arial" w:hAnsi="Arial" w:cs="Arial"/>
                <w:sz w:val="24"/>
              </w:rPr>
            </w:pPr>
            <w:r w:rsidRPr="00A53DAC">
              <w:rPr>
                <w:rFonts w:ascii="Arial" w:hAnsi="Arial" w:cs="Arial"/>
                <w:sz w:val="24"/>
              </w:rPr>
              <w:t xml:space="preserve">№ </w:t>
            </w:r>
            <w:r>
              <w:rPr>
                <w:rFonts w:ascii="Arial" w:hAnsi="Arial" w:cs="Arial"/>
                <w:sz w:val="24"/>
              </w:rPr>
              <w:t>1471</w:t>
            </w:r>
          </w:p>
        </w:tc>
      </w:tr>
    </w:tbl>
    <w:p w:rsidR="00304B7F" w:rsidRDefault="00304B7F" w:rsidP="00A53DAC">
      <w:pPr>
        <w:pStyle w:val="22"/>
        <w:shd w:val="clear" w:color="auto" w:fill="auto"/>
        <w:spacing w:before="0" w:line="240" w:lineRule="auto"/>
        <w:ind w:left="20"/>
      </w:pPr>
    </w:p>
    <w:p w:rsidR="00A53DAC" w:rsidRDefault="00A53DAC" w:rsidP="0031358B">
      <w:pPr>
        <w:pStyle w:val="22"/>
        <w:shd w:val="clear" w:color="auto" w:fill="auto"/>
        <w:spacing w:before="0" w:line="240" w:lineRule="auto"/>
        <w:ind w:left="20"/>
      </w:pPr>
    </w:p>
    <w:p w:rsidR="005A66C2" w:rsidRPr="00A53DAC" w:rsidRDefault="00FF4277" w:rsidP="0031358B">
      <w:pPr>
        <w:pStyle w:val="22"/>
        <w:shd w:val="clear" w:color="auto" w:fill="auto"/>
        <w:spacing w:before="0" w:line="240" w:lineRule="auto"/>
        <w:ind w:left="20"/>
        <w:rPr>
          <w:rFonts w:ascii="Arial" w:hAnsi="Arial" w:cs="Arial"/>
          <w:sz w:val="32"/>
          <w:szCs w:val="32"/>
        </w:rPr>
      </w:pPr>
      <w:r w:rsidRPr="00A53DAC">
        <w:rPr>
          <w:rFonts w:ascii="Arial" w:hAnsi="Arial" w:cs="Arial"/>
          <w:sz w:val="32"/>
          <w:szCs w:val="32"/>
        </w:rPr>
        <w:t>О внесении изменений в постановление администрации муниципального образова</w:t>
      </w:r>
      <w:r w:rsidR="00A53DAC">
        <w:rPr>
          <w:rFonts w:ascii="Arial" w:hAnsi="Arial" w:cs="Arial"/>
          <w:sz w:val="32"/>
          <w:szCs w:val="32"/>
        </w:rPr>
        <w:t xml:space="preserve">ния город Ефремов от 24.02.2015 </w:t>
      </w:r>
      <w:bookmarkStart w:id="0" w:name="_GoBack"/>
      <w:bookmarkEnd w:id="0"/>
      <w:r w:rsidRPr="00A53DAC">
        <w:rPr>
          <w:rFonts w:ascii="Arial" w:hAnsi="Arial" w:cs="Arial"/>
          <w:sz w:val="32"/>
          <w:szCs w:val="32"/>
        </w:rPr>
        <w:t>№ 368</w:t>
      </w:r>
      <w:r w:rsidR="006364D2" w:rsidRPr="00A53DAC">
        <w:rPr>
          <w:rFonts w:ascii="Arial" w:hAnsi="Arial" w:cs="Arial"/>
          <w:sz w:val="32"/>
          <w:szCs w:val="32"/>
        </w:rPr>
        <w:t xml:space="preserve">                       </w:t>
      </w:r>
    </w:p>
    <w:p w:rsidR="00912D51" w:rsidRPr="00A53DAC" w:rsidRDefault="00FF4277" w:rsidP="005A66C2">
      <w:pPr>
        <w:pStyle w:val="22"/>
        <w:shd w:val="clear" w:color="auto" w:fill="auto"/>
        <w:spacing w:before="0" w:line="240" w:lineRule="auto"/>
        <w:ind w:left="20" w:right="-63"/>
        <w:rPr>
          <w:rFonts w:ascii="Arial" w:hAnsi="Arial" w:cs="Arial"/>
          <w:sz w:val="32"/>
          <w:szCs w:val="32"/>
        </w:rPr>
      </w:pPr>
      <w:r w:rsidRPr="00A53DAC">
        <w:rPr>
          <w:rFonts w:ascii="Arial" w:hAnsi="Arial" w:cs="Arial"/>
          <w:sz w:val="32"/>
          <w:szCs w:val="32"/>
        </w:rPr>
        <w:t xml:space="preserve">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 (с внесенными изменениями и дополнениями постановлениями №909 от 13.05.2015, №1330 от 24.07.2015, №1151 от 28.07.2016, №1640 от 21.11.2016, №150 от 14.02.2017, №502 от 12.05.2017, №507 от 12.05.2017, №264 от 13.03.2018, №1165 от 09.08.2018, №1280 от 31.08.2018,</w:t>
      </w:r>
    </w:p>
    <w:p w:rsidR="00FF7C13" w:rsidRPr="00A53DAC" w:rsidRDefault="00FF4277" w:rsidP="0031358B">
      <w:pPr>
        <w:pStyle w:val="22"/>
        <w:shd w:val="clear" w:color="auto" w:fill="auto"/>
        <w:spacing w:before="0" w:line="240" w:lineRule="auto"/>
        <w:ind w:left="20"/>
        <w:rPr>
          <w:rFonts w:ascii="Arial" w:hAnsi="Arial" w:cs="Arial"/>
          <w:sz w:val="24"/>
          <w:szCs w:val="24"/>
        </w:rPr>
      </w:pPr>
      <w:r w:rsidRPr="00A53DAC">
        <w:rPr>
          <w:rFonts w:ascii="Arial" w:hAnsi="Arial" w:cs="Arial"/>
          <w:sz w:val="32"/>
          <w:szCs w:val="32"/>
        </w:rPr>
        <w:t xml:space="preserve"> № 1621 от</w:t>
      </w:r>
      <w:bookmarkStart w:id="1" w:name="bookmark1"/>
      <w:r w:rsidR="00912D51" w:rsidRPr="00A53DAC">
        <w:rPr>
          <w:rFonts w:ascii="Arial" w:hAnsi="Arial" w:cs="Arial"/>
          <w:sz w:val="32"/>
          <w:szCs w:val="32"/>
        </w:rPr>
        <w:t xml:space="preserve"> </w:t>
      </w:r>
      <w:r w:rsidRPr="00A53DAC">
        <w:rPr>
          <w:rFonts w:ascii="Arial" w:hAnsi="Arial" w:cs="Arial"/>
          <w:sz w:val="32"/>
          <w:szCs w:val="32"/>
        </w:rPr>
        <w:t>01.11.2018</w:t>
      </w:r>
      <w:r w:rsidR="003F0C41" w:rsidRPr="00A53DAC">
        <w:rPr>
          <w:rFonts w:ascii="Arial" w:hAnsi="Arial" w:cs="Arial"/>
          <w:sz w:val="32"/>
          <w:szCs w:val="32"/>
        </w:rPr>
        <w:t>, № 438 от 03.04.2019</w:t>
      </w:r>
      <w:r w:rsidRPr="00A53DAC">
        <w:rPr>
          <w:rFonts w:ascii="Arial" w:hAnsi="Arial" w:cs="Arial"/>
          <w:sz w:val="32"/>
          <w:szCs w:val="32"/>
        </w:rPr>
        <w:t>)</w:t>
      </w:r>
      <w:bookmarkEnd w:id="1"/>
    </w:p>
    <w:p w:rsidR="00912D51" w:rsidRPr="00A53DAC" w:rsidRDefault="00912D51" w:rsidP="0031358B">
      <w:pPr>
        <w:pStyle w:val="22"/>
        <w:shd w:val="clear" w:color="auto" w:fill="auto"/>
        <w:spacing w:before="0" w:line="240" w:lineRule="auto"/>
        <w:ind w:left="20"/>
        <w:rPr>
          <w:rFonts w:ascii="Arial" w:hAnsi="Arial" w:cs="Arial"/>
          <w:sz w:val="24"/>
          <w:szCs w:val="24"/>
        </w:rPr>
      </w:pPr>
    </w:p>
    <w:p w:rsidR="00912D51" w:rsidRPr="00A53DAC" w:rsidRDefault="00912D51" w:rsidP="0031358B">
      <w:pPr>
        <w:pStyle w:val="22"/>
        <w:shd w:val="clear" w:color="auto" w:fill="auto"/>
        <w:spacing w:before="0" w:line="240" w:lineRule="auto"/>
        <w:ind w:left="20"/>
        <w:rPr>
          <w:rFonts w:ascii="Arial" w:hAnsi="Arial" w:cs="Arial"/>
          <w:sz w:val="24"/>
          <w:szCs w:val="24"/>
        </w:rPr>
      </w:pPr>
    </w:p>
    <w:p w:rsidR="00FF7C13" w:rsidRPr="00A53DAC" w:rsidRDefault="00FF4277" w:rsidP="0031358B">
      <w:pPr>
        <w:pStyle w:val="11"/>
        <w:shd w:val="clear" w:color="auto" w:fill="auto"/>
        <w:spacing w:before="0" w:line="240" w:lineRule="auto"/>
        <w:ind w:left="20" w:right="260" w:firstLine="720"/>
        <w:rPr>
          <w:rFonts w:ascii="Arial" w:hAnsi="Arial" w:cs="Arial"/>
          <w:sz w:val="24"/>
          <w:szCs w:val="24"/>
        </w:rPr>
      </w:pPr>
      <w:r w:rsidRPr="00A53DAC">
        <w:rPr>
          <w:rFonts w:ascii="Arial" w:hAnsi="Arial" w:cs="Arial"/>
          <w:sz w:val="24"/>
          <w:szCs w:val="24"/>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FF7C13" w:rsidRPr="00A53DAC" w:rsidRDefault="00FF4277" w:rsidP="003F0C41">
      <w:pPr>
        <w:pStyle w:val="11"/>
        <w:numPr>
          <w:ilvl w:val="0"/>
          <w:numId w:val="1"/>
        </w:numPr>
        <w:shd w:val="clear" w:color="auto" w:fill="auto"/>
        <w:tabs>
          <w:tab w:val="left" w:pos="914"/>
        </w:tabs>
        <w:spacing w:before="0" w:line="240" w:lineRule="auto"/>
        <w:ind w:left="20" w:right="260" w:firstLine="689"/>
        <w:rPr>
          <w:rFonts w:ascii="Arial" w:hAnsi="Arial" w:cs="Arial"/>
          <w:sz w:val="24"/>
          <w:szCs w:val="24"/>
        </w:rPr>
      </w:pPr>
      <w:r w:rsidRPr="00A53DAC">
        <w:rPr>
          <w:rFonts w:ascii="Arial" w:hAnsi="Arial" w:cs="Arial"/>
          <w:sz w:val="24"/>
          <w:szCs w:val="24"/>
        </w:rPr>
        <w:t>Внести в постановление администрации муниципального образования город Ефремов от 24.02.2015 № 368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 (с внесенными изменениями и дополнениями постановлениями №909 от 13.05.2015, №1330 от 24.07.2015, №1151 от 28.07.2016, №1640 от 21.11.2016, №150 от 14.02.2017, №502 от 12.05.2017, №507 от 12.05.2017, №264 от 13.03.2018, №1165 от 09.08.2018, №1280 от 31.08.2018, №1621 от 01.11.2018</w:t>
      </w:r>
      <w:r w:rsidR="003F0C41" w:rsidRPr="00A53DAC">
        <w:rPr>
          <w:rFonts w:ascii="Arial" w:hAnsi="Arial" w:cs="Arial"/>
          <w:sz w:val="24"/>
          <w:szCs w:val="24"/>
        </w:rPr>
        <w:t>, № 438 от 03.04.2019</w:t>
      </w:r>
      <w:r w:rsidRPr="00A53DAC">
        <w:rPr>
          <w:rFonts w:ascii="Arial" w:hAnsi="Arial" w:cs="Arial"/>
          <w:sz w:val="24"/>
          <w:szCs w:val="24"/>
        </w:rPr>
        <w:t>) следующие изменения:</w:t>
      </w:r>
    </w:p>
    <w:p w:rsidR="00FF7C13" w:rsidRPr="00A53DAC" w:rsidRDefault="003F0C41" w:rsidP="0031358B">
      <w:pPr>
        <w:pStyle w:val="11"/>
        <w:numPr>
          <w:ilvl w:val="1"/>
          <w:numId w:val="1"/>
        </w:numPr>
        <w:shd w:val="clear" w:color="auto" w:fill="auto"/>
        <w:tabs>
          <w:tab w:val="left" w:pos="1230"/>
        </w:tabs>
        <w:spacing w:before="0" w:line="240" w:lineRule="auto"/>
        <w:ind w:left="100" w:firstLine="620"/>
        <w:rPr>
          <w:rFonts w:ascii="Arial" w:hAnsi="Arial" w:cs="Arial"/>
          <w:sz w:val="24"/>
          <w:szCs w:val="24"/>
        </w:rPr>
      </w:pPr>
      <w:r w:rsidRPr="00A53DAC">
        <w:rPr>
          <w:rFonts w:ascii="Arial" w:hAnsi="Arial" w:cs="Arial"/>
          <w:sz w:val="24"/>
          <w:szCs w:val="24"/>
        </w:rPr>
        <w:t>П</w:t>
      </w:r>
      <w:r w:rsidR="00FF4277" w:rsidRPr="00A53DAC">
        <w:rPr>
          <w:rFonts w:ascii="Arial" w:hAnsi="Arial" w:cs="Arial"/>
          <w:sz w:val="24"/>
          <w:szCs w:val="24"/>
        </w:rPr>
        <w:t xml:space="preserve">ункт </w:t>
      </w:r>
      <w:r w:rsidRPr="00A53DAC">
        <w:rPr>
          <w:rFonts w:ascii="Arial" w:hAnsi="Arial" w:cs="Arial"/>
          <w:sz w:val="24"/>
          <w:szCs w:val="24"/>
        </w:rPr>
        <w:t>73</w:t>
      </w:r>
      <w:r w:rsidR="00FF4277" w:rsidRPr="00A53DAC">
        <w:rPr>
          <w:rFonts w:ascii="Arial" w:hAnsi="Arial" w:cs="Arial"/>
          <w:sz w:val="24"/>
          <w:szCs w:val="24"/>
        </w:rPr>
        <w:t xml:space="preserve"> раздела I</w:t>
      </w:r>
      <w:r w:rsidRPr="00A53DAC">
        <w:rPr>
          <w:rFonts w:ascii="Arial" w:hAnsi="Arial" w:cs="Arial"/>
          <w:sz w:val="24"/>
          <w:szCs w:val="24"/>
        </w:rPr>
        <w:t>II</w:t>
      </w:r>
      <w:r w:rsidR="00FF4277" w:rsidRPr="00A53DAC">
        <w:rPr>
          <w:rFonts w:ascii="Arial" w:hAnsi="Arial" w:cs="Arial"/>
          <w:sz w:val="24"/>
          <w:szCs w:val="24"/>
        </w:rPr>
        <w:t xml:space="preserve"> изложить в новой редакции:</w:t>
      </w:r>
    </w:p>
    <w:p w:rsidR="003F0C41" w:rsidRPr="00A53DAC" w:rsidRDefault="003F0C41" w:rsidP="003F0C41">
      <w:pPr>
        <w:pStyle w:val="a5"/>
        <w:tabs>
          <w:tab w:val="left" w:pos="426"/>
        </w:tabs>
        <w:autoSpaceDE w:val="0"/>
        <w:autoSpaceDN w:val="0"/>
        <w:adjustRightInd w:val="0"/>
        <w:ind w:left="0"/>
        <w:jc w:val="both"/>
        <w:rPr>
          <w:rFonts w:ascii="Arial" w:eastAsiaTheme="minorHAnsi" w:hAnsi="Arial" w:cs="Arial"/>
          <w:lang w:eastAsia="en-US" w:bidi="ar-SA"/>
        </w:rPr>
      </w:pPr>
      <w:r w:rsidRPr="00A53DAC">
        <w:rPr>
          <w:rFonts w:ascii="Arial" w:eastAsiaTheme="minorHAnsi" w:hAnsi="Arial" w:cs="Arial"/>
          <w:lang w:eastAsia="en-US" w:bidi="ar-SA"/>
        </w:rPr>
        <w:t xml:space="preserve">       Основаниями для проведения внеплановой проверки наряду с основаниями, указанными в </w:t>
      </w:r>
      <w:hyperlink r:id="rId7" w:history="1">
        <w:r w:rsidRPr="00A53DAC">
          <w:rPr>
            <w:rFonts w:ascii="Arial" w:eastAsiaTheme="minorHAnsi" w:hAnsi="Arial" w:cs="Arial"/>
            <w:color w:val="auto"/>
            <w:lang w:eastAsia="en-US" w:bidi="ar-SA"/>
          </w:rPr>
          <w:t>части 2 статьи 10</w:t>
        </w:r>
      </w:hyperlink>
      <w:r w:rsidRPr="00A53DAC">
        <w:rPr>
          <w:rFonts w:ascii="Arial" w:eastAsiaTheme="minorHAnsi" w:hAnsi="Arial" w:cs="Arial"/>
          <w:color w:val="auto"/>
          <w:lang w:eastAsia="en-US" w:bidi="ar-SA"/>
        </w:rPr>
        <w:t xml:space="preserve"> </w:t>
      </w:r>
      <w:r w:rsidRPr="00A53DAC">
        <w:rPr>
          <w:rFonts w:ascii="Arial" w:eastAsiaTheme="minorHAnsi" w:hAnsi="Arial" w:cs="Arial"/>
          <w:lang w:eastAsia="en-US" w:bidi="ar-SA"/>
        </w:rPr>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w:t>
      </w:r>
      <w:r w:rsidRPr="00A53DAC">
        <w:rPr>
          <w:rFonts w:ascii="Arial" w:eastAsiaTheme="minorHAnsi" w:hAnsi="Arial" w:cs="Arial"/>
          <w:lang w:eastAsia="en-US" w:bidi="ar-SA"/>
        </w:rPr>
        <w:lastRenderedPageBreak/>
        <w:t xml:space="preserve">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A53DAC">
          <w:rPr>
            <w:rFonts w:ascii="Arial" w:eastAsiaTheme="minorHAnsi" w:hAnsi="Arial" w:cs="Arial"/>
            <w:color w:val="auto"/>
            <w:lang w:eastAsia="en-US" w:bidi="ar-SA"/>
          </w:rPr>
          <w:t>части 1 статьи 164</w:t>
        </w:r>
      </w:hyperlink>
      <w:r w:rsidR="007C1582" w:rsidRPr="00A53DAC">
        <w:rPr>
          <w:rFonts w:ascii="Arial" w:eastAsiaTheme="minorHAnsi" w:hAnsi="Arial" w:cs="Arial"/>
          <w:color w:val="auto"/>
          <w:lang w:eastAsia="en-US" w:bidi="ar-SA"/>
        </w:rPr>
        <w:t xml:space="preserve"> </w:t>
      </w:r>
      <w:r w:rsidR="007C1582" w:rsidRPr="00A53DAC">
        <w:rPr>
          <w:rFonts w:ascii="Arial" w:eastAsiaTheme="minorHAnsi" w:hAnsi="Arial" w:cs="Arial"/>
          <w:lang w:eastAsia="en-US" w:bidi="ar-SA"/>
        </w:rPr>
        <w:t>Жилищного кодекса РФ</w:t>
      </w:r>
      <w:r w:rsidRPr="00A53DAC">
        <w:rPr>
          <w:rFonts w:ascii="Arial" w:eastAsiaTheme="minorHAnsi" w:hAnsi="Arial" w:cs="Arial"/>
          <w:lang w:eastAsia="en-US" w:bidi="ar-SA"/>
        </w:rPr>
        <w:t xml:space="preserve"> </w:t>
      </w:r>
      <w:r w:rsidR="007C1582" w:rsidRPr="00A53DAC">
        <w:rPr>
          <w:rFonts w:ascii="Arial" w:eastAsiaTheme="minorHAnsi" w:hAnsi="Arial" w:cs="Arial"/>
          <w:lang w:eastAsia="en-US" w:bidi="ar-SA"/>
        </w:rPr>
        <w:t xml:space="preserve">(далее Кодекс) </w:t>
      </w:r>
      <w:r w:rsidRPr="00A53DAC">
        <w:rPr>
          <w:rFonts w:ascii="Arial" w:eastAsiaTheme="minorHAnsi" w:hAnsi="Arial" w:cs="Arial"/>
          <w:lang w:eastAsia="en-US" w:bidi="ar-SA"/>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9" w:history="1">
        <w:r w:rsidRPr="00A53DAC">
          <w:rPr>
            <w:rFonts w:ascii="Arial" w:eastAsiaTheme="minorHAnsi" w:hAnsi="Arial" w:cs="Arial"/>
            <w:color w:val="auto"/>
            <w:lang w:eastAsia="en-US" w:bidi="ar-SA"/>
          </w:rPr>
          <w:t>частью 2 статьи 162</w:t>
        </w:r>
      </w:hyperlink>
      <w:r w:rsidRPr="00A53DAC">
        <w:rPr>
          <w:rFonts w:ascii="Arial" w:eastAsiaTheme="minorHAnsi" w:hAnsi="Arial" w:cs="Arial"/>
          <w:color w:val="auto"/>
          <w:lang w:eastAsia="en-US" w:bidi="ar-SA"/>
        </w:rPr>
        <w:t xml:space="preserve"> </w:t>
      </w:r>
      <w:r w:rsidRPr="00A53DAC">
        <w:rPr>
          <w:rFonts w:ascii="Arial" w:eastAsiaTheme="minorHAnsi" w:hAnsi="Arial" w:cs="Arial"/>
          <w:lang w:eastAsia="en-US" w:bidi="ar-SA"/>
        </w:rPr>
        <w:t xml:space="preserve">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w:t>
      </w:r>
      <w:r w:rsidRPr="00A53DAC">
        <w:rPr>
          <w:rFonts w:ascii="Arial" w:eastAsiaTheme="minorHAnsi" w:hAnsi="Arial" w:cs="Arial"/>
          <w:lang w:eastAsia="en-US" w:bidi="ar-SA"/>
        </w:rPr>
        <w:lastRenderedPageBreak/>
        <w:t>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52377" w:rsidRPr="00A53DAC" w:rsidRDefault="00C52377" w:rsidP="00C52377">
      <w:pPr>
        <w:tabs>
          <w:tab w:val="left" w:pos="709"/>
        </w:tabs>
        <w:jc w:val="both"/>
        <w:rPr>
          <w:rFonts w:ascii="Arial" w:hAnsi="Arial" w:cs="Arial"/>
        </w:rPr>
      </w:pPr>
      <w:r w:rsidRPr="00A53DAC">
        <w:rPr>
          <w:rFonts w:ascii="Arial" w:hAnsi="Arial" w:cs="Arial"/>
        </w:rPr>
        <w:t xml:space="preserve">           </w:t>
      </w:r>
      <w:bookmarkStart w:id="2" w:name="sub_3"/>
      <w:r w:rsidRPr="00A53DAC">
        <w:rPr>
          <w:rFonts w:ascii="Arial" w:hAnsi="Arial" w:cs="Arial"/>
        </w:rPr>
        <w:t xml:space="preserve">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 </w:t>
      </w:r>
    </w:p>
    <w:p w:rsidR="00C52377" w:rsidRPr="00A53DAC" w:rsidRDefault="00C52377" w:rsidP="00C52377">
      <w:pPr>
        <w:jc w:val="both"/>
        <w:rPr>
          <w:rFonts w:ascii="Arial" w:hAnsi="Arial" w:cs="Arial"/>
        </w:rPr>
      </w:pPr>
      <w:r w:rsidRPr="00A53DAC">
        <w:rPr>
          <w:rFonts w:ascii="Arial" w:hAnsi="Arial" w:cs="Arial"/>
        </w:rPr>
        <w:t xml:space="preserve">          3. Постановление вступает в силу со дня его официального обнародования.  </w:t>
      </w:r>
    </w:p>
    <w:p w:rsidR="00614A8F" w:rsidRPr="00A53DAC" w:rsidRDefault="00614A8F" w:rsidP="00C52377">
      <w:pPr>
        <w:jc w:val="both"/>
        <w:rPr>
          <w:rFonts w:ascii="Arial" w:hAnsi="Arial" w:cs="Arial"/>
        </w:rPr>
      </w:pPr>
    </w:p>
    <w:p w:rsidR="00C52377" w:rsidRPr="00A53DAC" w:rsidRDefault="00C52377" w:rsidP="00C52377">
      <w:pPr>
        <w:jc w:val="both"/>
        <w:rPr>
          <w:rFonts w:ascii="Arial" w:hAnsi="Arial" w:cs="Arial"/>
        </w:rPr>
      </w:pPr>
      <w:r w:rsidRPr="00A53DAC">
        <w:rPr>
          <w:rFonts w:ascii="Arial" w:hAnsi="Arial" w:cs="Arial"/>
        </w:rPr>
        <w:t xml:space="preserve">  </w:t>
      </w:r>
    </w:p>
    <w:tbl>
      <w:tblPr>
        <w:tblW w:w="0" w:type="auto"/>
        <w:tblInd w:w="-106" w:type="dxa"/>
        <w:tblLook w:val="00A0" w:firstRow="1" w:lastRow="0" w:firstColumn="1" w:lastColumn="0" w:noHBand="0" w:noVBand="0"/>
      </w:tblPr>
      <w:tblGrid>
        <w:gridCol w:w="4785"/>
        <w:gridCol w:w="4786"/>
      </w:tblGrid>
      <w:tr w:rsidR="00C52377" w:rsidRPr="00A53DAC" w:rsidTr="00D46773">
        <w:tc>
          <w:tcPr>
            <w:tcW w:w="4785" w:type="dxa"/>
          </w:tcPr>
          <w:bookmarkEnd w:id="2"/>
          <w:p w:rsidR="00C52377" w:rsidRPr="00A53DAC" w:rsidRDefault="00C52377" w:rsidP="00D46773">
            <w:pPr>
              <w:tabs>
                <w:tab w:val="center" w:pos="4677"/>
              </w:tabs>
              <w:jc w:val="center"/>
              <w:rPr>
                <w:rFonts w:ascii="Arial" w:hAnsi="Arial" w:cs="Arial"/>
                <w:b/>
                <w:bCs/>
              </w:rPr>
            </w:pPr>
            <w:r w:rsidRPr="00A53DAC">
              <w:rPr>
                <w:rFonts w:ascii="Arial" w:hAnsi="Arial" w:cs="Arial"/>
                <w:b/>
                <w:bCs/>
              </w:rPr>
              <w:t>Глава администрации муниципального образования</w:t>
            </w:r>
          </w:p>
          <w:p w:rsidR="00C52377" w:rsidRPr="00A53DAC" w:rsidRDefault="00C52377" w:rsidP="00D46773">
            <w:pPr>
              <w:tabs>
                <w:tab w:val="center" w:pos="4677"/>
              </w:tabs>
              <w:jc w:val="center"/>
              <w:rPr>
                <w:rFonts w:ascii="Arial" w:hAnsi="Arial" w:cs="Arial"/>
              </w:rPr>
            </w:pPr>
            <w:r w:rsidRPr="00A53DAC">
              <w:rPr>
                <w:rFonts w:ascii="Arial" w:hAnsi="Arial" w:cs="Arial"/>
                <w:b/>
                <w:bCs/>
              </w:rPr>
              <w:t xml:space="preserve"> город Ефремов</w:t>
            </w:r>
          </w:p>
        </w:tc>
        <w:tc>
          <w:tcPr>
            <w:tcW w:w="4786" w:type="dxa"/>
          </w:tcPr>
          <w:p w:rsidR="00C52377" w:rsidRPr="00A53DAC" w:rsidRDefault="00C52377" w:rsidP="00D46773">
            <w:pPr>
              <w:jc w:val="both"/>
              <w:rPr>
                <w:rFonts w:ascii="Arial" w:hAnsi="Arial" w:cs="Arial"/>
              </w:rPr>
            </w:pPr>
          </w:p>
          <w:p w:rsidR="00C52377" w:rsidRPr="00A53DAC" w:rsidRDefault="00C52377" w:rsidP="00D46773">
            <w:pPr>
              <w:jc w:val="both"/>
              <w:rPr>
                <w:rFonts w:ascii="Arial" w:hAnsi="Arial" w:cs="Arial"/>
              </w:rPr>
            </w:pPr>
          </w:p>
          <w:p w:rsidR="00C52377" w:rsidRPr="00A53DAC" w:rsidRDefault="00C52377" w:rsidP="00D46773">
            <w:pPr>
              <w:jc w:val="both"/>
              <w:rPr>
                <w:rFonts w:ascii="Arial" w:hAnsi="Arial" w:cs="Arial"/>
              </w:rPr>
            </w:pPr>
            <w:r w:rsidRPr="00A53DAC">
              <w:rPr>
                <w:rFonts w:ascii="Arial" w:hAnsi="Arial" w:cs="Arial"/>
                <w:b/>
                <w:bCs/>
              </w:rPr>
              <w:t xml:space="preserve">                                           С.Г. Балтабаев</w:t>
            </w:r>
          </w:p>
        </w:tc>
      </w:tr>
    </w:tbl>
    <w:p w:rsidR="00FF7C13" w:rsidRPr="00A53DAC" w:rsidRDefault="00FF7C13" w:rsidP="0031358B">
      <w:pPr>
        <w:pStyle w:val="11"/>
        <w:shd w:val="clear" w:color="auto" w:fill="auto"/>
        <w:spacing w:before="0" w:line="240" w:lineRule="auto"/>
        <w:ind w:left="100" w:right="100" w:firstLine="620"/>
        <w:rPr>
          <w:rFonts w:ascii="Arial" w:hAnsi="Arial" w:cs="Arial"/>
          <w:sz w:val="24"/>
          <w:szCs w:val="24"/>
        </w:rPr>
      </w:pPr>
    </w:p>
    <w:p w:rsidR="005A66C2" w:rsidRPr="00A53DAC" w:rsidRDefault="005A66C2">
      <w:pPr>
        <w:pStyle w:val="11"/>
        <w:shd w:val="clear" w:color="auto" w:fill="auto"/>
        <w:spacing w:before="0" w:line="240" w:lineRule="auto"/>
        <w:ind w:left="100" w:right="100" w:firstLine="620"/>
        <w:rPr>
          <w:rFonts w:ascii="Arial" w:hAnsi="Arial" w:cs="Arial"/>
          <w:sz w:val="24"/>
          <w:szCs w:val="24"/>
        </w:rPr>
      </w:pPr>
    </w:p>
    <w:sectPr w:rsidR="005A66C2" w:rsidRPr="00A53DAC" w:rsidSect="00304B7F">
      <w:type w:val="continuous"/>
      <w:pgSz w:w="11909" w:h="16838"/>
      <w:pgMar w:top="1216" w:right="852" w:bottom="1843" w:left="11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B1" w:rsidRDefault="000F08B1" w:rsidP="00FF7C13">
      <w:r>
        <w:separator/>
      </w:r>
    </w:p>
  </w:endnote>
  <w:endnote w:type="continuationSeparator" w:id="0">
    <w:p w:rsidR="000F08B1" w:rsidRDefault="000F08B1" w:rsidP="00FF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B1" w:rsidRDefault="000F08B1"/>
  </w:footnote>
  <w:footnote w:type="continuationSeparator" w:id="0">
    <w:p w:rsidR="000F08B1" w:rsidRDefault="000F08B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5168"/>
    <w:multiLevelType w:val="multilevel"/>
    <w:tmpl w:val="823C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1753CD"/>
    <w:multiLevelType w:val="multilevel"/>
    <w:tmpl w:val="53EA9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13"/>
    <w:rsid w:val="00097E20"/>
    <w:rsid w:val="000F08B1"/>
    <w:rsid w:val="0010560C"/>
    <w:rsid w:val="0019089F"/>
    <w:rsid w:val="002E2F2B"/>
    <w:rsid w:val="00304B7F"/>
    <w:rsid w:val="0031358B"/>
    <w:rsid w:val="003C4B82"/>
    <w:rsid w:val="003F0C41"/>
    <w:rsid w:val="004646A9"/>
    <w:rsid w:val="004C0E68"/>
    <w:rsid w:val="00531872"/>
    <w:rsid w:val="005A66C2"/>
    <w:rsid w:val="005D2DDA"/>
    <w:rsid w:val="006025A2"/>
    <w:rsid w:val="00614A8F"/>
    <w:rsid w:val="006364D2"/>
    <w:rsid w:val="00654AFF"/>
    <w:rsid w:val="00681D35"/>
    <w:rsid w:val="006C548B"/>
    <w:rsid w:val="007409D3"/>
    <w:rsid w:val="00756B32"/>
    <w:rsid w:val="007C1582"/>
    <w:rsid w:val="00834F85"/>
    <w:rsid w:val="00912D51"/>
    <w:rsid w:val="009A05B3"/>
    <w:rsid w:val="009E2CF5"/>
    <w:rsid w:val="00A27060"/>
    <w:rsid w:val="00A53DAC"/>
    <w:rsid w:val="00B441E2"/>
    <w:rsid w:val="00B5179F"/>
    <w:rsid w:val="00B57FDB"/>
    <w:rsid w:val="00C52377"/>
    <w:rsid w:val="00C66699"/>
    <w:rsid w:val="00C851E9"/>
    <w:rsid w:val="00E648DB"/>
    <w:rsid w:val="00E801C3"/>
    <w:rsid w:val="00EA4467"/>
    <w:rsid w:val="00FC4622"/>
    <w:rsid w:val="00FF4277"/>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0516"/>
  <w15:docId w15:val="{06D0768F-D817-4E86-AA49-BBE5D867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7C1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7C13"/>
    <w:rPr>
      <w:color w:val="0066CC"/>
      <w:u w:val="single"/>
    </w:rPr>
  </w:style>
  <w:style w:type="character" w:customStyle="1" w:styleId="2Exact">
    <w:name w:val="Основной текст (2) Exact"/>
    <w:basedOn w:val="a0"/>
    <w:rsid w:val="00FF7C13"/>
    <w:rPr>
      <w:rFonts w:ascii="Times New Roman" w:eastAsia="Times New Roman" w:hAnsi="Times New Roman" w:cs="Times New Roman"/>
      <w:b/>
      <w:bCs/>
      <w:i w:val="0"/>
      <w:iCs w:val="0"/>
      <w:smallCaps w:val="0"/>
      <w:strike w:val="0"/>
      <w:spacing w:val="3"/>
      <w:u w:val="none"/>
    </w:rPr>
  </w:style>
  <w:style w:type="character" w:customStyle="1" w:styleId="2">
    <w:name w:val="Заголовок №2_"/>
    <w:basedOn w:val="a0"/>
    <w:link w:val="20"/>
    <w:rsid w:val="00FF7C13"/>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FF7C13"/>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FF7C13"/>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1"/>
    <w:rsid w:val="00FF7C13"/>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rsid w:val="00FF7C13"/>
    <w:pPr>
      <w:shd w:val="clear" w:color="auto" w:fill="FFFFFF"/>
      <w:spacing w:before="1620" w:line="322" w:lineRule="exact"/>
      <w:jc w:val="center"/>
    </w:pPr>
    <w:rPr>
      <w:rFonts w:ascii="Times New Roman" w:eastAsia="Times New Roman" w:hAnsi="Times New Roman" w:cs="Times New Roman"/>
      <w:b/>
      <w:bCs/>
      <w:sz w:val="26"/>
      <w:szCs w:val="26"/>
    </w:rPr>
  </w:style>
  <w:style w:type="paragraph" w:customStyle="1" w:styleId="20">
    <w:name w:val="Заголовок №2"/>
    <w:basedOn w:val="a"/>
    <w:link w:val="2"/>
    <w:rsid w:val="00FF7C13"/>
    <w:pPr>
      <w:shd w:val="clear" w:color="auto" w:fill="FFFFFF"/>
      <w:spacing w:after="1620" w:line="0" w:lineRule="atLeast"/>
      <w:jc w:val="right"/>
      <w:outlineLvl w:val="1"/>
    </w:pPr>
    <w:rPr>
      <w:rFonts w:ascii="Times New Roman" w:eastAsia="Times New Roman" w:hAnsi="Times New Roman" w:cs="Times New Roman"/>
      <w:b/>
      <w:bCs/>
      <w:sz w:val="26"/>
      <w:szCs w:val="26"/>
    </w:rPr>
  </w:style>
  <w:style w:type="paragraph" w:customStyle="1" w:styleId="10">
    <w:name w:val="Заголовок №1"/>
    <w:basedOn w:val="a"/>
    <w:link w:val="1"/>
    <w:rsid w:val="00FF7C13"/>
    <w:pPr>
      <w:shd w:val="clear" w:color="auto" w:fill="FFFFFF"/>
      <w:spacing w:after="240" w:line="322" w:lineRule="exact"/>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4"/>
    <w:rsid w:val="00FF7C13"/>
    <w:pPr>
      <w:shd w:val="clear" w:color="auto" w:fill="FFFFFF"/>
      <w:spacing w:before="240" w:line="312" w:lineRule="exact"/>
      <w:jc w:val="both"/>
    </w:pPr>
    <w:rPr>
      <w:rFonts w:ascii="Times New Roman" w:eastAsia="Times New Roman" w:hAnsi="Times New Roman" w:cs="Times New Roman"/>
      <w:sz w:val="26"/>
      <w:szCs w:val="26"/>
    </w:rPr>
  </w:style>
  <w:style w:type="paragraph" w:styleId="a5">
    <w:name w:val="List Paragraph"/>
    <w:basedOn w:val="a"/>
    <w:uiPriority w:val="34"/>
    <w:qFormat/>
    <w:rsid w:val="003F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80765BDAFD310DE4750B6487704BB9CCC0D3A0879C63C38EE777CE2EE698C430450D91221D0AC60CE460B38C0E80FEEA8D05D5060F421F20HCe4M" TargetMode="External"/><Relationship Id="rId3" Type="http://schemas.openxmlformats.org/officeDocument/2006/relationships/settings" Target="settings.xml"/><Relationship Id="rId7" Type="http://schemas.openxmlformats.org/officeDocument/2006/relationships/hyperlink" Target="consultantplus://offline/ref=80765BDAFD310DE4750B6487704BB9CCC0D2A2879B62C38EE777CE2EE698C430450D91221D0BC60BE560B38C0E80FEEA8D05D5060F421F20HCe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765BDAFD310DE4750B6487704BB9CCC0D3A0879C63C38EE777CE2EE698C430450D91271F09CC5DB32FB2D04ADCEDEB8405D60610H4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2019-10-28T13:54:00Z</cp:lastPrinted>
  <dcterms:created xsi:type="dcterms:W3CDTF">2019-10-31T11:30:00Z</dcterms:created>
  <dcterms:modified xsi:type="dcterms:W3CDTF">2019-10-31T11:30:00Z</dcterms:modified>
</cp:coreProperties>
</file>