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5E" w:rsidRPr="0054015E" w:rsidRDefault="0054015E" w:rsidP="0054015E">
      <w:pPr>
        <w:pStyle w:val="a3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015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54015E" w:rsidRPr="0054015E" w:rsidRDefault="00AE07D9" w:rsidP="00540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5E" w:rsidRDefault="0054015E" w:rsidP="00540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54015E" w:rsidRDefault="0054015E" w:rsidP="0054015E"/>
                  </w:txbxContent>
                </v:textbox>
              </v:shape>
            </w:pict>
          </mc:Fallback>
        </mc:AlternateContent>
      </w:r>
      <w:r w:rsidR="0054015E" w:rsidRPr="0054015E">
        <w:rPr>
          <w:rFonts w:ascii="Arial" w:hAnsi="Arial" w:cs="Arial"/>
          <w:b/>
          <w:sz w:val="24"/>
          <w:szCs w:val="24"/>
        </w:rPr>
        <w:t>Тульская область</w:t>
      </w:r>
    </w:p>
    <w:p w:rsidR="0054015E" w:rsidRPr="0054015E" w:rsidRDefault="0054015E" w:rsidP="005401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015E">
        <w:rPr>
          <w:rFonts w:ascii="Arial" w:hAnsi="Arial" w:cs="Arial"/>
          <w:b/>
          <w:sz w:val="24"/>
          <w:szCs w:val="24"/>
        </w:rPr>
        <w:t>Муниципальное образование  город Ефремов</w:t>
      </w:r>
    </w:p>
    <w:p w:rsidR="0054015E" w:rsidRPr="0054015E" w:rsidRDefault="0054015E" w:rsidP="005401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b/>
          <w:sz w:val="24"/>
          <w:szCs w:val="24"/>
        </w:rPr>
        <w:t>Администрация</w:t>
      </w:r>
      <w:r w:rsidRPr="005401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54015E" w:rsidRPr="0054015E" w:rsidRDefault="0054015E" w:rsidP="0054015E">
      <w:pPr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jc w:val="center"/>
        <w:rPr>
          <w:rFonts w:ascii="Arial" w:hAnsi="Arial" w:cs="Arial"/>
          <w:b/>
          <w:sz w:val="24"/>
          <w:szCs w:val="24"/>
        </w:rPr>
      </w:pPr>
      <w:r w:rsidRPr="0054015E">
        <w:rPr>
          <w:rFonts w:ascii="Arial" w:hAnsi="Arial" w:cs="Arial"/>
          <w:b/>
          <w:sz w:val="24"/>
          <w:szCs w:val="24"/>
        </w:rPr>
        <w:t>Постановление</w:t>
      </w:r>
    </w:p>
    <w:p w:rsidR="0054015E" w:rsidRPr="0054015E" w:rsidRDefault="0054015E" w:rsidP="0054015E">
      <w:pPr>
        <w:ind w:firstLine="709"/>
        <w:rPr>
          <w:rFonts w:ascii="Arial" w:hAnsi="Arial" w:cs="Arial"/>
          <w:b/>
          <w:sz w:val="24"/>
          <w:szCs w:val="24"/>
        </w:rPr>
      </w:pPr>
      <w:r w:rsidRPr="0054015E">
        <w:rPr>
          <w:rFonts w:ascii="Arial" w:hAnsi="Arial" w:cs="Arial"/>
          <w:b/>
          <w:sz w:val="24"/>
          <w:szCs w:val="24"/>
        </w:rPr>
        <w:t>от 01 октября 2020 г.                                                             № 1170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015E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 w:rsidRPr="0054015E">
        <w:rPr>
          <w:rFonts w:ascii="Arial" w:hAnsi="Arial" w:cs="Arial"/>
          <w:bCs/>
          <w:sz w:val="32"/>
          <w:szCs w:val="32"/>
        </w:rPr>
        <w:t xml:space="preserve"> </w:t>
      </w:r>
      <w:proofErr w:type="gramStart"/>
      <w:r w:rsidRPr="0054015E">
        <w:rPr>
          <w:rFonts w:ascii="Arial" w:hAnsi="Arial" w:cs="Arial"/>
          <w:bCs/>
          <w:sz w:val="32"/>
          <w:szCs w:val="32"/>
        </w:rPr>
        <w:t xml:space="preserve">« </w:t>
      </w:r>
      <w:r w:rsidRPr="0054015E">
        <w:rPr>
          <w:rFonts w:ascii="Arial" w:hAnsi="Arial" w:cs="Arial"/>
          <w:b/>
          <w:bCs/>
          <w:sz w:val="32"/>
          <w:szCs w:val="32"/>
        </w:rPr>
        <w:t>Об</w:t>
      </w:r>
      <w:proofErr w:type="gramEnd"/>
      <w:r w:rsidRPr="0054015E">
        <w:rPr>
          <w:rFonts w:ascii="Arial" w:hAnsi="Arial" w:cs="Arial"/>
          <w:b/>
          <w:bCs/>
          <w:sz w:val="32"/>
          <w:szCs w:val="32"/>
        </w:rPr>
        <w:t xml:space="preserve"> утверждении Положения об условиях оплаты труда работников муниципальных учреждений муниципального образования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015E">
        <w:rPr>
          <w:rFonts w:ascii="Arial" w:hAnsi="Arial" w:cs="Arial"/>
          <w:b/>
          <w:bCs/>
          <w:sz w:val="32"/>
          <w:szCs w:val="32"/>
        </w:rPr>
        <w:t xml:space="preserve">город Ефремов, осуществляющих деятельность в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015E">
        <w:rPr>
          <w:rFonts w:ascii="Arial" w:hAnsi="Arial" w:cs="Arial"/>
          <w:b/>
          <w:bCs/>
          <w:sz w:val="32"/>
          <w:szCs w:val="32"/>
        </w:rPr>
        <w:t>сфере молодежной политики»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sz w:val="24"/>
          <w:szCs w:val="24"/>
        </w:rPr>
        <w:t xml:space="preserve">В соответствии с </w:t>
      </w:r>
      <w:r w:rsidRPr="0054015E">
        <w:rPr>
          <w:rFonts w:ascii="Arial" w:hAnsi="Arial" w:cs="Arial"/>
          <w:bCs/>
          <w:sz w:val="24"/>
          <w:szCs w:val="24"/>
        </w:rPr>
        <w:t xml:space="preserve">распоряжением   правительства Тульской области  от </w:t>
      </w:r>
      <w:r w:rsidRPr="0054015E">
        <w:rPr>
          <w:rFonts w:ascii="Arial" w:hAnsi="Arial" w:cs="Arial"/>
          <w:sz w:val="24"/>
          <w:szCs w:val="24"/>
        </w:rPr>
        <w:t>31.07.2020 №577-р</w:t>
      </w:r>
      <w:r w:rsidRPr="0054015E">
        <w:rPr>
          <w:rFonts w:ascii="Arial" w:hAnsi="Arial" w:cs="Arial"/>
          <w:bCs/>
          <w:sz w:val="24"/>
          <w:szCs w:val="24"/>
        </w:rPr>
        <w:t xml:space="preserve">  «Об индексации заработной платы работников государственных учреждений (организаций) Тульской области»,</w:t>
      </w:r>
      <w:r w:rsidRPr="0054015E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город Ефремов от 26.08.2020г. №1045  «Об индексации заработной платы работников муниципальных учреждений муниципального образования город Ефремов»,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sz w:val="24"/>
          <w:szCs w:val="24"/>
        </w:rPr>
        <w:t xml:space="preserve">1. Внести изменение  в </w:t>
      </w:r>
      <w:r w:rsidRPr="0054015E">
        <w:rPr>
          <w:rFonts w:ascii="Arial" w:hAnsi="Arial" w:cs="Arial"/>
          <w:bCs/>
          <w:sz w:val="24"/>
          <w:szCs w:val="24"/>
        </w:rPr>
        <w:t>постановление администрации  муниципального образования город Ефремов от 07.04.2017г. №</w:t>
      </w:r>
      <w:proofErr w:type="gramStart"/>
      <w:r w:rsidRPr="0054015E">
        <w:rPr>
          <w:rFonts w:ascii="Arial" w:hAnsi="Arial" w:cs="Arial"/>
          <w:bCs/>
          <w:sz w:val="24"/>
          <w:szCs w:val="24"/>
        </w:rPr>
        <w:t>363  «</w:t>
      </w:r>
      <w:proofErr w:type="gramEnd"/>
      <w:r w:rsidRPr="0054015E">
        <w:rPr>
          <w:rFonts w:ascii="Arial" w:hAnsi="Arial" w:cs="Arial"/>
          <w:bCs/>
          <w:sz w:val="24"/>
          <w:szCs w:val="24"/>
        </w:rPr>
        <w:t>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политики», изложив приложение к постановлению в новой редакции</w:t>
      </w:r>
      <w:r w:rsidRPr="0054015E">
        <w:rPr>
          <w:rFonts w:ascii="Arial" w:hAnsi="Arial" w:cs="Arial"/>
          <w:sz w:val="24"/>
          <w:szCs w:val="24"/>
        </w:rPr>
        <w:t xml:space="preserve"> (Приложение).</w:t>
      </w:r>
    </w:p>
    <w:p w:rsidR="0054015E" w:rsidRPr="0054015E" w:rsidRDefault="0054015E" w:rsidP="005401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"/>
      <w:bookmarkEnd w:id="1"/>
      <w:r w:rsidRPr="0054015E">
        <w:rPr>
          <w:rFonts w:ascii="Arial" w:hAnsi="Arial" w:cs="Arial"/>
          <w:bCs/>
          <w:sz w:val="24"/>
          <w:szCs w:val="24"/>
        </w:rPr>
        <w:t xml:space="preserve">2. </w:t>
      </w:r>
      <w:r w:rsidRPr="0054015E">
        <w:rPr>
          <w:rFonts w:ascii="Arial" w:eastAsia="Times New Roman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54015E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54015E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eastAsia="Times New Roman" w:hAnsi="Arial" w:cs="Arial"/>
          <w:sz w:val="24"/>
          <w:szCs w:val="24"/>
        </w:rPr>
        <w:t>3.    Постановление вступает в силу с 01 октября  2020 года.</w:t>
      </w:r>
    </w:p>
    <w:p w:rsidR="0054015E" w:rsidRPr="0054015E" w:rsidRDefault="0054015E" w:rsidP="005401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015E">
        <w:rPr>
          <w:rFonts w:ascii="Arial" w:eastAsia="Times New Roman" w:hAnsi="Arial" w:cs="Arial"/>
          <w:sz w:val="24"/>
          <w:szCs w:val="24"/>
        </w:rPr>
        <w:t> </w:t>
      </w:r>
    </w:p>
    <w:p w:rsidR="0054015E" w:rsidRPr="0054015E" w:rsidRDefault="0054015E" w:rsidP="005401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54015E" w:rsidRPr="0054015E" w:rsidTr="00204DD8">
        <w:tc>
          <w:tcPr>
            <w:tcW w:w="5495" w:type="dxa"/>
          </w:tcPr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15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54015E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15E" w:rsidRPr="0054015E" w:rsidRDefault="0054015E" w:rsidP="00204D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54015E" w:rsidRPr="0054015E" w:rsidRDefault="0054015E" w:rsidP="0054015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sz w:val="24"/>
          <w:szCs w:val="24"/>
        </w:rPr>
        <w:tab/>
      </w:r>
    </w:p>
    <w:p w:rsidR="0054015E" w:rsidRPr="0054015E" w:rsidRDefault="0054015E" w:rsidP="0054015E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eastAsia="Times New Roman" w:hAnsi="Arial" w:cs="Arial"/>
          <w:sz w:val="24"/>
          <w:szCs w:val="24"/>
        </w:rPr>
        <w:t> </w:t>
      </w:r>
      <w:r w:rsidRPr="0054015E">
        <w:rPr>
          <w:rFonts w:ascii="Arial" w:hAnsi="Arial" w:cs="Arial"/>
          <w:bCs/>
          <w:sz w:val="24"/>
          <w:szCs w:val="24"/>
        </w:rPr>
        <w:t>Приложение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город Ефремов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01.10.2020</w:t>
      </w:r>
      <w:r w:rsidRPr="0054015E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>1170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Приложение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город Ефремов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от 07.04.2017№363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38"/>
      <w:bookmarkEnd w:id="2"/>
      <w:r w:rsidRPr="0054015E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015E">
        <w:rPr>
          <w:rFonts w:ascii="Arial" w:hAnsi="Arial" w:cs="Arial"/>
          <w:b/>
          <w:bCs/>
          <w:sz w:val="24"/>
          <w:szCs w:val="24"/>
        </w:rPr>
        <w:t xml:space="preserve">ОБ УСЛОВИЯХ ОПЛАТЫ ТРУДА РАБОТНИКОВ МУНИЦИПАЛЬНЫХ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015E">
        <w:rPr>
          <w:rFonts w:ascii="Arial" w:hAnsi="Arial" w:cs="Arial"/>
          <w:b/>
          <w:bCs/>
          <w:sz w:val="24"/>
          <w:szCs w:val="24"/>
        </w:rPr>
        <w:t>УЧРЕЖДЕНИЙ МУНИЦИПАЛЬНОГО ОБРАЗОВАНИЯ ГОРОД ЕФРЕМОВ, ОСУЩЕСТВЛЯЮЩИХ ДЕЯТЕЛЬНОСТЬ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015E">
        <w:rPr>
          <w:rFonts w:ascii="Arial" w:hAnsi="Arial" w:cs="Arial"/>
          <w:b/>
          <w:bCs/>
          <w:sz w:val="24"/>
          <w:szCs w:val="24"/>
        </w:rPr>
        <w:t>В СФЕРЕ МОЛОДЕЖНОЙ ПОЛИТИКИ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1. Общие положения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Настоящее Положение об условиях оплаты труда работников муниципальных учреждений муниципального образования город Ефремов, осуществляющих деятельность в сфере молодежной </w:t>
      </w:r>
      <w:proofErr w:type="gramStart"/>
      <w:r w:rsidRPr="0054015E">
        <w:rPr>
          <w:rFonts w:ascii="Arial" w:hAnsi="Arial" w:cs="Arial"/>
          <w:bCs/>
          <w:sz w:val="24"/>
          <w:szCs w:val="24"/>
        </w:rPr>
        <w:t>политики  (</w:t>
      </w:r>
      <w:proofErr w:type="gramEnd"/>
      <w:r w:rsidRPr="0054015E">
        <w:rPr>
          <w:rFonts w:ascii="Arial" w:hAnsi="Arial" w:cs="Arial"/>
          <w:bCs/>
          <w:sz w:val="24"/>
          <w:szCs w:val="24"/>
        </w:rPr>
        <w:t>далее - Положение, работники, учреждение), разработано в целях определения условий и порядка оплаты труда работников учреждений и включает в себя: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размеры должностных окладов (окладов) по профессиональным квалификационным группам (далее - ПКГ);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размеры повышающих коэффициентов к должностным окладам (окладам);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условия оплаты труда руководителя муниципального учреждения, его заместителей и главного бухгалтера;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компенсационного характера в соответствии с </w:t>
      </w:r>
      <w:hyperlink r:id="rId4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Перечнем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видов выплат компенсационного характера в учреждениях;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размеры и условия осуществления выплат стимулирующего характера в соответствии с </w:t>
      </w:r>
      <w:hyperlink r:id="rId5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Перечнем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 в учреждениях;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другие вопросы оплаты труда.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Учреждение в пределах имеющихся у него средств на оплату труда работников учреждения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администрации муниципального образования  город Ефремов, осуществляющим в отношении подведомственных ему муниципальных учреждений функции  по проведению единой политики в области культуры, молодежной политике, физической культуры и спорта – Управлением по культуре, молодежной политике, физической культуре и спорту администрации муниципального образования город Ефремов (далее - локальный акт учреждения, Управление), а также с представительным органом работников.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lastRenderedPageBreak/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соответствующих отраслей, с учетом условий, предусмотренных настоящим Положением.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Фонд оплаты труда работников учреждения формируется исходя из объема бюджетных ассигнований, предусмотренных на оплату труда работников муниципальных учреждений.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2. Размеры должностных окладов (окладов)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по профессиональным квалификационным группам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1. Размеры должностных окладов (окладов) работников, замещающих должности служащих, устанавливаются на основе отнесения занимаемых ими должностей к </w:t>
      </w:r>
      <w:hyperlink r:id="rId6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ПКГ</w:t>
        </w:r>
      </w:hyperlink>
      <w:r w:rsidRPr="0054015E">
        <w:rPr>
          <w:rFonts w:ascii="Arial" w:hAnsi="Arial" w:cs="Arial"/>
          <w:bCs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 мая 2008 года №247н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51"/>
        <w:gridCol w:w="3457"/>
        <w:gridCol w:w="8"/>
      </w:tblGrid>
      <w:tr w:rsidR="0054015E" w:rsidRPr="0054015E" w:rsidTr="00204DD8">
        <w:trPr>
          <w:gridAfter w:val="1"/>
          <w:wAfter w:w="8" w:type="dxa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54015E" w:rsidRPr="0054015E" w:rsidRDefault="00F245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" w:history="1">
              <w:r w:rsidR="0054015E" w:rsidRPr="0054015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первого уровня"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5811,0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5866,0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54015E" w:rsidRPr="0054015E" w:rsidRDefault="00F245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54015E" w:rsidRPr="0054015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6705,0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6760,0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6816,0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6873,0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6928,0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54015E" w:rsidRPr="0054015E" w:rsidRDefault="00F245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54015E" w:rsidRPr="0054015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8381,0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8436,0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8492,0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8548,0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8715,0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4"/>
          </w:tcPr>
          <w:p w:rsidR="0054015E" w:rsidRPr="0054015E" w:rsidRDefault="00F245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54015E" w:rsidRPr="0054015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9498,0</w:t>
            </w:r>
          </w:p>
        </w:tc>
      </w:tr>
      <w:tr w:rsidR="0054015E" w:rsidRPr="0054015E" w:rsidTr="00204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7" w:type="dxa"/>
            <w:gridSpan w:val="2"/>
          </w:tcPr>
          <w:p w:rsidR="0054015E" w:rsidRPr="0054015E" w:rsidRDefault="0054015E" w:rsidP="00204DD8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65" w:type="dxa"/>
            <w:gridSpan w:val="2"/>
          </w:tcPr>
          <w:p w:rsidR="0054015E" w:rsidRPr="0054015E" w:rsidRDefault="0054015E" w:rsidP="00204DD8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4015E">
              <w:rPr>
                <w:rFonts w:ascii="Arial" w:hAnsi="Arial" w:cs="Arial"/>
                <w:color w:val="000000" w:themeColor="text1"/>
                <w:sz w:val="24"/>
                <w:szCs w:val="24"/>
              </w:rPr>
              <w:t>9609,0</w:t>
            </w:r>
          </w:p>
        </w:tc>
      </w:tr>
    </w:tbl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Размер окладов  специалистов по работе с молодежью, отнесенные к ПКГ «Общеотраслевые должности служащих второго уровня» к первому квалификационному уровню,  устанавливаются в размере: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1"/>
        <w:gridCol w:w="2604"/>
      </w:tblGrid>
      <w:tr w:rsidR="0054015E" w:rsidRPr="0054015E" w:rsidTr="00204DD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Специалист  по работе с молодежью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 xml:space="preserve">    7624,0</w:t>
            </w:r>
          </w:p>
        </w:tc>
      </w:tr>
    </w:tbl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28"/>
      </w:tblGrid>
      <w:tr w:rsidR="0054015E" w:rsidRPr="0054015E" w:rsidTr="00204DD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54015E" w:rsidRPr="0054015E" w:rsidTr="00204DD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8045,0</w:t>
            </w:r>
          </w:p>
        </w:tc>
      </w:tr>
      <w:tr w:rsidR="0054015E" w:rsidRPr="0054015E" w:rsidTr="00204DD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8045,0</w:t>
            </w:r>
          </w:p>
        </w:tc>
      </w:tr>
      <w:tr w:rsidR="0054015E" w:rsidRPr="0054015E" w:rsidTr="00204DD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8715,0</w:t>
            </w:r>
          </w:p>
        </w:tc>
      </w:tr>
      <w:tr w:rsidR="0054015E" w:rsidRPr="0054015E" w:rsidTr="00204DD8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Начальник отдела культурно-досуговой деятельности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15E">
              <w:rPr>
                <w:rFonts w:ascii="Arial" w:hAnsi="Arial" w:cs="Arial"/>
                <w:sz w:val="24"/>
                <w:szCs w:val="24"/>
              </w:rPr>
              <w:t>9498,0</w:t>
            </w:r>
          </w:p>
        </w:tc>
      </w:tr>
    </w:tbl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2.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</w:t>
      </w:r>
      <w:hyperlink r:id="rId11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ПКГ</w:t>
        </w:r>
      </w:hyperlink>
      <w:r w:rsidRPr="0054015E">
        <w:rPr>
          <w:rFonts w:ascii="Arial" w:hAnsi="Arial" w:cs="Arial"/>
          <w:bCs/>
          <w:sz w:val="24"/>
          <w:szCs w:val="24"/>
        </w:rPr>
        <w:t>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08"/>
      </w:tblGrid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Размер оклада, руб.</w:t>
            </w:r>
          </w:p>
        </w:tc>
      </w:tr>
      <w:tr w:rsidR="0054015E" w:rsidRPr="0054015E" w:rsidTr="00204DD8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F245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54015E" w:rsidRPr="0054015E">
                <w:rPr>
                  <w:rStyle w:val="a5"/>
                  <w:rFonts w:ascii="Arial" w:hAnsi="Arial" w:cs="Arial"/>
                  <w:bCs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bCs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3905,0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4085,0</w:t>
            </w:r>
          </w:p>
        </w:tc>
      </w:tr>
      <w:tr w:rsidR="0054015E" w:rsidRPr="0054015E" w:rsidTr="00204DD8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F245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54015E" w:rsidRPr="0054015E">
                <w:rPr>
                  <w:rStyle w:val="a5"/>
                  <w:rFonts w:ascii="Arial" w:hAnsi="Arial" w:cs="Arial"/>
                  <w:bCs/>
                  <w:sz w:val="24"/>
                  <w:szCs w:val="24"/>
                </w:rPr>
                <w:t>ПКГ</w:t>
              </w:r>
            </w:hyperlink>
            <w:r w:rsidR="0054015E" w:rsidRPr="0054015E">
              <w:rPr>
                <w:rFonts w:ascii="Arial" w:hAnsi="Arial" w:cs="Arial"/>
                <w:bCs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4761,0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4984,0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5414,0</w:t>
            </w:r>
          </w:p>
        </w:tc>
      </w:tr>
      <w:tr w:rsidR="0054015E" w:rsidRPr="0054015E" w:rsidTr="00204DD8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5E" w:rsidRPr="0054015E" w:rsidRDefault="0054015E" w:rsidP="00204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015E">
              <w:rPr>
                <w:rFonts w:ascii="Arial" w:hAnsi="Arial" w:cs="Arial"/>
                <w:bCs/>
                <w:sz w:val="24"/>
                <w:szCs w:val="24"/>
              </w:rPr>
              <w:t>5981,0</w:t>
            </w:r>
          </w:p>
        </w:tc>
      </w:tr>
    </w:tbl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3. Работникам учреждений устанавливаются следующие повышающие коэффициенты к должностным окладам (окладам):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повышающий коэффициент к должностному окладу (окладу) за выслугу лет;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персональный повышающий коэффициент к должностному окладу (окладу).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r:id="rId14" w:anchor="Par100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пунктах 4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, </w:t>
      </w:r>
      <w:hyperlink r:id="rId15" w:anchor="Par108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5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раздела Положения.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3" w:name="Par100"/>
      <w:bookmarkEnd w:id="3"/>
      <w:r w:rsidRPr="0054015E">
        <w:rPr>
          <w:rFonts w:ascii="Arial" w:hAnsi="Arial" w:cs="Arial"/>
          <w:bCs/>
          <w:sz w:val="24"/>
          <w:szCs w:val="24"/>
        </w:rPr>
        <w:t>4.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выслуге лет от 1 года до 3 лет включительно - 0,1;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выслуге лет свыше  3 лет до 5 лет включительно - 0,2;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выслуге лет свыше  5 лет до 10 лет включительно - 0,3;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выслуге лет свыше 10 лет включительно - 0,4.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 указанный стаж работы для установления повышающего коэффициента к окладу за выслугу лет могут быть включены периоды работы в других учреждениях и организациях, опыт и знания работы в которых необходимы для выполнения должностных обязанностей по занимаемой должности.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Для рассмотрения вопроса о включении в стаж работы для установления повышающего коэффициента к окладу за выслугу лет периодов работы в других учреждениях и организациях в учреждении создается комиссия.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</w:t>
      </w:r>
      <w:hyperlink r:id="rId16" w:anchor="Par207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приложением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к настоящему Положению.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4" w:name="Par108"/>
      <w:bookmarkEnd w:id="4"/>
      <w:r w:rsidRPr="0054015E">
        <w:rPr>
          <w:rFonts w:ascii="Arial" w:hAnsi="Arial" w:cs="Arial"/>
          <w:bCs/>
          <w:sz w:val="24"/>
          <w:szCs w:val="24"/>
        </w:rPr>
        <w:t>5. Персональный повышающий коэффициент к должностному окладу (окладу) устанавливается работнику учреждения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Управлением и представительным органом работников.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Установление персонального повышающего коэффициента не носит обязательного характера.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6. С учетом условий труда работникам устанавливаются выплаты компенсационного характера, предусмотренные </w:t>
      </w:r>
      <w:hyperlink r:id="rId17" w:anchor="Par133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разделом 4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7. С учетом условий труда работникам устанавливаются выплаты стимулирующего характера, предусмотренные </w:t>
      </w:r>
      <w:hyperlink r:id="rId18" w:anchor="Par152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разделом 5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3. Порядок и условия оплаты труда руководителя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муниципального учреждения, его заместителей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и главного бухгалтера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8. Заработная плата руководителя учреждения, его заместителей состоит из должностного оклада и выплат компенсационного и стимулирующего характера.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9.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10. К основному персоналу относятся: </w:t>
      </w:r>
      <w:r w:rsidRPr="0054015E">
        <w:rPr>
          <w:rFonts w:ascii="Arial" w:hAnsi="Arial" w:cs="Arial"/>
          <w:sz w:val="24"/>
          <w:szCs w:val="24"/>
        </w:rPr>
        <w:t>главный специалист, специалист по работе с молодежью, психолог.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11. Размер кратности должностного оклада руководителя, его заместителей  учреждения к средней заработной плате работников, порядок и критерии его определения утверждаются постановлением администрации муниципального образования город Ефремов.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5" w:name="Par126"/>
      <w:bookmarkEnd w:id="5"/>
      <w:r w:rsidRPr="0054015E">
        <w:rPr>
          <w:rFonts w:ascii="Arial" w:hAnsi="Arial" w:cs="Arial"/>
          <w:bCs/>
          <w:sz w:val="24"/>
          <w:szCs w:val="24"/>
        </w:rPr>
        <w:t>12. Предельный уровень соотношения среднемесячной заработной платы руководителя учреждения, его заместителей  и среднемесячной заработной платы работников не может превышать восьмикратного размера.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13. Размеры должностных окладов заместителей руководителя учреждения устанавливаются на 20 - 30 процентов ниже должностного оклада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14. С учетом условий труда руководителю учреждения, его заместителям устанавливаются выплаты компенсационного характера в соответствии с </w:t>
      </w:r>
      <w:hyperlink r:id="rId19" w:anchor="Par133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разделом 4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15.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16. Размеры премирования руководителя учреждения, порядок и критерии его выплаты утверждаются</w:t>
      </w:r>
      <w:r w:rsidRPr="0054015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4015E">
        <w:rPr>
          <w:rFonts w:ascii="Arial" w:hAnsi="Arial" w:cs="Arial"/>
          <w:bCs/>
          <w:sz w:val="24"/>
          <w:szCs w:val="24"/>
        </w:rPr>
        <w:t>постановлением администрации муниципального образования город Ефремов.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17. Заместителям руководителя учреждения устанавливаются выплаты стимулирующего характера, предусмотренные </w:t>
      </w:r>
      <w:hyperlink r:id="rId20" w:anchor="Par152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разделом 5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6" w:name="Par133"/>
      <w:bookmarkEnd w:id="6"/>
      <w:r w:rsidRPr="0054015E">
        <w:rPr>
          <w:rFonts w:ascii="Arial" w:hAnsi="Arial" w:cs="Arial"/>
          <w:bCs/>
          <w:sz w:val="24"/>
          <w:szCs w:val="24"/>
        </w:rPr>
        <w:t>4. Порядок и условия установления выплат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компенсационного характера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18. Работникам учреждения в определенном законодательством Российской Федерации порядке устанавливается размер выплат компенсационного характера: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надбавка за работу со сведениями, составляющими государственную тайну.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Компенсационные выплаты производятся работникам на основании приказа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19.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1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статьей 147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20.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21.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22. Оплата сверхурочной работы осуществляется в соответствии со </w:t>
      </w:r>
      <w:hyperlink r:id="rId22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статьей 152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23.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24.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3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статьей 153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Трудового кодекса Российской Федерации.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25.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определенных законодательством Российской Федерации.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7" w:name="Par152"/>
      <w:bookmarkEnd w:id="7"/>
      <w:r w:rsidRPr="0054015E">
        <w:rPr>
          <w:rFonts w:ascii="Arial" w:hAnsi="Arial" w:cs="Arial"/>
          <w:bCs/>
          <w:sz w:val="24"/>
          <w:szCs w:val="24"/>
        </w:rPr>
        <w:t>5. Размеры и условия осуществления выплат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стимулирующего характера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26. В целях поощрения работников за выполненную работу в соответствии с </w:t>
      </w:r>
      <w:hyperlink r:id="rId24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Перечнем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выплаты за интенсивность, напряженность и высокие результаты работы;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выплаты за высокое качество выполняемых работ;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премиальные выплаты по итогам работы</w:t>
      </w:r>
      <w:r w:rsidRPr="0054015E">
        <w:rPr>
          <w:rFonts w:ascii="Arial" w:hAnsi="Arial" w:cs="Arial"/>
          <w:sz w:val="24"/>
          <w:szCs w:val="24"/>
        </w:rPr>
        <w:t xml:space="preserve"> (месяц, квартал, год)</w:t>
      </w:r>
      <w:r w:rsidRPr="0054015E">
        <w:rPr>
          <w:rFonts w:ascii="Arial" w:hAnsi="Arial" w:cs="Arial"/>
          <w:bCs/>
          <w:sz w:val="24"/>
          <w:szCs w:val="24"/>
        </w:rPr>
        <w:t>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27. Выплаты за интенсивность, напряженность и высокие результаты работы устанавливаются работникам на определенный срок.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назначении следует учитывать: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непосредственное участие в реализации национальных проектов, федеральных, региональных, муниципальных целевых программ.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28.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своевременном и добросовестном исполнении своих обязанностей;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повышении уровня ответственности за порученный участок работы;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соблюдении установленных сроков выполнения работ, оказания услуг;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29.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 осуществлении выплат следует учитывать: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достижение и превышение плановых и нормативных показателей работы;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своевременность и полноту подготовки отчетности.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работников, на основании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Конкретный размер выплат определяется на основе Положения о премировании,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Премиальные выплаты по итогам работы не имеют обязательного характера.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30. Выплаты стимулирующего характера устанавливаются в следующем порядке: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31. Выплаты осуществляется с учетом показателей эффективности и не имеют обязательного характера.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32. При ухудшении показателей выплаты отменяются полностью или снижается их размер.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6. Другие вопросы оплаты труда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33.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34.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Для работников, выезжающих по собственной инициативе в летний период для указанной работы, данный порядок не применяется.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35. Руководитель, заместители руководителя, главный бухгалтер и работники учреждения имеют право на единовременную выплату в размере одного должностного оклада (оклада) при предоставлении ежегодного оплачиваемого отпуска. Условия и порядок осуществления единовременной выплаты при предоставлении ежегодного оплачиваемого отпуска определяются в отношении: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работников учреждения (за исключением педагогических работников), заместителей руководителя, главного бухгалтера - Положением об условиях и порядке осуществления единовременной выплаты при предоставлении ежегодного оплачиваемого отпуска, утвержденным локальным актом учреждения, согласованным с Управлением, с учетом мнения представительного органа работников;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педагогических работников - </w:t>
      </w:r>
      <w:hyperlink r:id="rId25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Постановлением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правительства Тульской области от 03.03.2016 № 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руководителя учреждения - Положением об условиях и порядке осуществления единовременной выплаты при предоставлении ежегодного оплачиваемого отпуска руководителям муниципальных учреждений муниципального образования город Ефремов, осуществляющих деятельность в сфере молодежной политики, утвержденным постановлением администрации муниципального образования город Ефремов.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Приложение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  Положению об условиях оплаты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 труда работников муниципальных 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учреждений муниципального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 образования город Ефремов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8" w:name="Par207"/>
      <w:bookmarkEnd w:id="8"/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ПОЛОЖЕНИЕ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об исчислении стажа работы для установления повышающего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коэффициента к должностному окладу (окладу) за выслугу лет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включается: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а) время работы в учреждении и прочих организациях по занимаемой профессии или специальности;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в) время службы в Вооруженных Силах согласно Федеральному </w:t>
      </w:r>
      <w:hyperlink r:id="rId26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закону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от 27 мая 1998 года №-ФЗ "О статусе военнослужащих";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2. Документами, подтверждающими стаж работы,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Документы представляются лицом, стаж которого устанавливается.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9" w:name="Par221"/>
      <w:bookmarkEnd w:id="9"/>
      <w:r w:rsidRPr="0054015E">
        <w:rPr>
          <w:rFonts w:ascii="Arial" w:hAnsi="Arial" w:cs="Arial"/>
          <w:bCs/>
          <w:sz w:val="24"/>
          <w:szCs w:val="24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б) копия должностной инструкции по занимаемой должности (профессии);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в) копия трудовой книжки;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г) копия документа об образовании;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д) прочие документы, подтверждающие стаж работы (при отсутствии вышеперечисленных документов).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5. Состав комиссии и порядок ее работы утверждается приказом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 xml:space="preserve">6. Комиссия в течение 10 календарных дней рассматривает документы, указанные в </w:t>
      </w:r>
      <w:hyperlink r:id="rId27" w:anchor="Par221" w:history="1">
        <w:r w:rsidRPr="0054015E">
          <w:rPr>
            <w:rStyle w:val="a5"/>
            <w:rFonts w:ascii="Arial" w:hAnsi="Arial" w:cs="Arial"/>
            <w:bCs/>
            <w:sz w:val="24"/>
            <w:szCs w:val="24"/>
          </w:rPr>
          <w:t>пункте 4</w:t>
        </w:r>
      </w:hyperlink>
      <w:r w:rsidRPr="0054015E">
        <w:rPr>
          <w:rFonts w:ascii="Arial" w:hAnsi="Arial" w:cs="Arial"/>
          <w:bCs/>
          <w:sz w:val="24"/>
          <w:szCs w:val="24"/>
        </w:rPr>
        <w:t xml:space="preserve">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54015E" w:rsidRPr="0054015E" w:rsidRDefault="0054015E" w:rsidP="0054015E">
      <w:pPr>
        <w:spacing w:after="1" w:line="24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54015E">
        <w:rPr>
          <w:rFonts w:ascii="Arial" w:hAnsi="Arial" w:cs="Arial"/>
          <w:bCs/>
          <w:sz w:val="24"/>
          <w:szCs w:val="24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лет.</w:t>
      </w:r>
    </w:p>
    <w:p w:rsidR="0054015E" w:rsidRPr="0054015E" w:rsidRDefault="0054015E" w:rsidP="005401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4015E" w:rsidRPr="0054015E" w:rsidRDefault="0054015E" w:rsidP="0054015E">
      <w:pPr>
        <w:rPr>
          <w:rFonts w:ascii="Arial" w:hAnsi="Arial" w:cs="Arial"/>
          <w:sz w:val="24"/>
          <w:szCs w:val="24"/>
        </w:rPr>
      </w:pPr>
    </w:p>
    <w:p w:rsidR="0054015E" w:rsidRPr="0054015E" w:rsidRDefault="0054015E" w:rsidP="0054015E">
      <w:pPr>
        <w:rPr>
          <w:rFonts w:ascii="Arial" w:hAnsi="Arial" w:cs="Arial"/>
          <w:sz w:val="24"/>
          <w:szCs w:val="24"/>
        </w:rPr>
      </w:pPr>
    </w:p>
    <w:p w:rsidR="009B4B86" w:rsidRPr="0054015E" w:rsidRDefault="009B4B86">
      <w:pPr>
        <w:rPr>
          <w:rFonts w:ascii="Arial" w:hAnsi="Arial" w:cs="Arial"/>
          <w:sz w:val="24"/>
          <w:szCs w:val="24"/>
        </w:rPr>
      </w:pPr>
    </w:p>
    <w:sectPr w:rsidR="009B4B86" w:rsidRPr="0054015E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5E"/>
    <w:rsid w:val="000E2C75"/>
    <w:rsid w:val="000F5EEE"/>
    <w:rsid w:val="004E4EBC"/>
    <w:rsid w:val="0054015E"/>
    <w:rsid w:val="00645CB9"/>
    <w:rsid w:val="00803067"/>
    <w:rsid w:val="00986089"/>
    <w:rsid w:val="009B4B86"/>
    <w:rsid w:val="00A40B9E"/>
    <w:rsid w:val="00AE07D9"/>
    <w:rsid w:val="00B50A8E"/>
    <w:rsid w:val="00BD64AB"/>
    <w:rsid w:val="00CB22D3"/>
    <w:rsid w:val="00E45D0E"/>
    <w:rsid w:val="00F2455E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A9A89C3-9473-4D96-9F8B-24B2FDE4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1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4015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4015E"/>
    <w:rPr>
      <w:color w:val="0000FF"/>
      <w:u w:val="single"/>
    </w:rPr>
  </w:style>
  <w:style w:type="table" w:styleId="a6">
    <w:name w:val="Table Grid"/>
    <w:basedOn w:val="a1"/>
    <w:uiPriority w:val="59"/>
    <w:rsid w:val="0054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0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ABC14A17D52E695811F981FE1681D61B785C586D3FE0DADA5C657FE8E554B7E7BEF3E72F6CB2B216030786EC27uEU8L" TargetMode="External"/><Relationship Id="rId13" Type="http://schemas.openxmlformats.org/officeDocument/2006/relationships/hyperlink" Target="consultantplus://offline/ref=B804D004847E309369518402FF8F15B0F968E577E71A35D44235553530EDD011C30619B1D275E1ZEm6I" TargetMode="External"/><Relationship Id="rId18" Type="http://schemas.openxmlformats.org/officeDocument/2006/relationships/hyperlink" Target="file:///D:\&#1072;&#1088;&#1093;&#1080;&#1087;&#1086;&#1074;&#1072;\363%20%20%20&#1086;&#1090;%2007.04.17.docx" TargetMode="External"/><Relationship Id="rId26" Type="http://schemas.openxmlformats.org/officeDocument/2006/relationships/hyperlink" Target="consultantplus://offline/ref=B804D004847E309369518402FF8F15B0FC61E374E21768DE4A6C593737ZEm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04D004847E309369518402FF8F15B0FC61E170E01868DE4A6C593737E28F06C44F15B0D277E5E0ZDmFI" TargetMode="External"/><Relationship Id="rId7" Type="http://schemas.openxmlformats.org/officeDocument/2006/relationships/hyperlink" Target="consultantplus://offline/ref=263CBCC131CE284B04B7ABC14A17D52E695811F981FE1681D61B785C586D3FE0DADA5C657FE8E550B7E7BEF3E72F6CB2B216030786EC27uEU8L" TargetMode="External"/><Relationship Id="rId12" Type="http://schemas.openxmlformats.org/officeDocument/2006/relationships/hyperlink" Target="consultantplus://offline/ref=B804D004847E309369518402FF8F15B0F968E577E71A35D44235553530EDD011C30619B1D275E1ZEm2I" TargetMode="External"/><Relationship Id="rId17" Type="http://schemas.openxmlformats.org/officeDocument/2006/relationships/hyperlink" Target="file:///D:\&#1072;&#1088;&#1093;&#1080;&#1087;&#1086;&#1074;&#1072;\363%20%20%20&#1086;&#1090;%2007.04.17.docx" TargetMode="External"/><Relationship Id="rId25" Type="http://schemas.openxmlformats.org/officeDocument/2006/relationships/hyperlink" Target="consultantplus://offline/ref=B804D004847E309369518414FCE34BBBF96ABE7DE0136B891133026A60EB8551Z8m3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72;&#1088;&#1093;&#1080;&#1087;&#1086;&#1074;&#1072;\363%20%20%20&#1086;&#1090;%2007.04.17.docx" TargetMode="External"/><Relationship Id="rId20" Type="http://schemas.openxmlformats.org/officeDocument/2006/relationships/hyperlink" Target="file:///D:\&#1072;&#1088;&#1093;&#1080;&#1087;&#1086;&#1074;&#1072;\363%20%20%20&#1086;&#1090;%2007.04.17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04D004847E309369518402FF8F15B0F665E176E31A35D44235553530EDD011C30619B1D275E0ZEmBI" TargetMode="External"/><Relationship Id="rId11" Type="http://schemas.openxmlformats.org/officeDocument/2006/relationships/hyperlink" Target="consultantplus://offline/ref=B804D004847E309369518402FF8F15B0F968E577E71A35D44235553530EDD011C30619B1D275E0ZEmBI" TargetMode="External"/><Relationship Id="rId24" Type="http://schemas.openxmlformats.org/officeDocument/2006/relationships/hyperlink" Target="consultantplus://offline/ref=B804D004847E309369518414FCE34BBBF96ABE7DE21665811333026A60EB855183004CF29678E1E2D8D691ZDmEI" TargetMode="External"/><Relationship Id="rId5" Type="http://schemas.openxmlformats.org/officeDocument/2006/relationships/hyperlink" Target="consultantplus://offline/ref=B804D004847E309369518414FCE34BBBF96ABE7DE21665811333026A60EB855183004CF29678E1E2D8D691ZDmEI" TargetMode="External"/><Relationship Id="rId15" Type="http://schemas.openxmlformats.org/officeDocument/2006/relationships/hyperlink" Target="file:///D:\&#1072;&#1088;&#1093;&#1080;&#1087;&#1086;&#1074;&#1072;\363%20%20%20&#1086;&#1090;%2007.04.17.docx" TargetMode="External"/><Relationship Id="rId23" Type="http://schemas.openxmlformats.org/officeDocument/2006/relationships/hyperlink" Target="consultantplus://offline/ref=B804D004847E309369518402FF8F15B0FC61E170E01868DE4A6C593737E28F06C44F15B6D3Z7m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63CBCC131CE284B04B7ABC14A17D52E695811F981FE1681D61B785C586D3FE0DADA5C657FE8E658B7E7BEF3E72F6CB2B216030786EC27uEU8L" TargetMode="External"/><Relationship Id="rId19" Type="http://schemas.openxmlformats.org/officeDocument/2006/relationships/hyperlink" Target="file:///D:\&#1072;&#1088;&#1093;&#1080;&#1087;&#1086;&#1074;&#1072;\363%20%20%20&#1086;&#1090;%2007.04.17.docx" TargetMode="External"/><Relationship Id="rId4" Type="http://schemas.openxmlformats.org/officeDocument/2006/relationships/hyperlink" Target="consultantplus://offline/ref=B804D004847E309369518414FCE34BBBF96ABE7DE21665811333026A60EB855183004CF29678E1E2D8D691ZDm4I" TargetMode="External"/><Relationship Id="rId9" Type="http://schemas.openxmlformats.org/officeDocument/2006/relationships/hyperlink" Target="consultantplus://offline/ref=263CBCC131CE284B04B7ABC14A17D52E695811F981FE1681D61B785C586D3FE0DADA5C657FE8E651B7E7BEF3E72F6CB2B216030786EC27uEU8L" TargetMode="External"/><Relationship Id="rId14" Type="http://schemas.openxmlformats.org/officeDocument/2006/relationships/hyperlink" Target="file:///D:\&#1072;&#1088;&#1093;&#1080;&#1087;&#1086;&#1074;&#1072;\363%20%20%20&#1086;&#1090;%2007.04.17.docx" TargetMode="External"/><Relationship Id="rId22" Type="http://schemas.openxmlformats.org/officeDocument/2006/relationships/hyperlink" Target="consultantplus://offline/ref=B804D004847E309369518402FF8F15B0FC61E170E01868DE4A6C593737E28F06C44F15B6D3Z7m7I" TargetMode="External"/><Relationship Id="rId27" Type="http://schemas.openxmlformats.org/officeDocument/2006/relationships/hyperlink" Target="file:///D:\&#1072;&#1088;&#1093;&#1080;&#1087;&#1086;&#1074;&#1072;\363%20%20%20&#1086;&#1090;%2007.04.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dcterms:created xsi:type="dcterms:W3CDTF">2020-10-02T09:43:00Z</dcterms:created>
  <dcterms:modified xsi:type="dcterms:W3CDTF">2020-10-02T09:43:00Z</dcterms:modified>
</cp:coreProperties>
</file>