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5D1F44" w:rsidRPr="005D1F44" w:rsidRDefault="00EE3884" w:rsidP="005D1F4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5D1F44" w:rsidRPr="005D1F44">
        <w:rPr>
          <w:b/>
          <w:sz w:val="32"/>
          <w:szCs w:val="32"/>
        </w:rPr>
        <w:t>«Формирование современной городской среды на территории муниципального образования город Ефремов»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2022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апрель 2023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</w:t>
      </w:r>
      <w:r w:rsidR="00342742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lastRenderedPageBreak/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5D1F4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5D1F44" w:rsidRPr="005D1F44">
        <w:rPr>
          <w:sz w:val="28"/>
          <w:szCs w:val="28"/>
        </w:rPr>
        <w:t>«Формирование современной городской среды на территории</w:t>
      </w:r>
      <w:r w:rsidR="005D1F44">
        <w:rPr>
          <w:sz w:val="28"/>
          <w:szCs w:val="28"/>
        </w:rPr>
        <w:t xml:space="preserve"> </w:t>
      </w:r>
      <w:r w:rsidR="005D1F44" w:rsidRPr="005D1F44">
        <w:rPr>
          <w:sz w:val="28"/>
          <w:szCs w:val="28"/>
        </w:rPr>
        <w:t xml:space="preserve"> муниципального образования город Ефремов»</w:t>
      </w:r>
      <w:r w:rsidR="005D1F44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5D1F44">
        <w:rPr>
          <w:sz w:val="28"/>
          <w:szCs w:val="28"/>
        </w:rPr>
        <w:t>4.</w:t>
      </w:r>
      <w:r w:rsidR="00542F60" w:rsidRPr="00075B7A">
        <w:rPr>
          <w:sz w:val="28"/>
          <w:szCs w:val="28"/>
        </w:rPr>
        <w:t>0</w:t>
      </w:r>
      <w:r w:rsidR="005D1F44">
        <w:rPr>
          <w:sz w:val="28"/>
          <w:szCs w:val="28"/>
        </w:rPr>
        <w:t>8.2017</w:t>
      </w:r>
      <w:r w:rsidR="00542F60" w:rsidRPr="00075B7A">
        <w:rPr>
          <w:sz w:val="28"/>
          <w:szCs w:val="28"/>
        </w:rPr>
        <w:t xml:space="preserve"> №</w:t>
      </w:r>
      <w:r w:rsidR="005D1F44">
        <w:rPr>
          <w:sz w:val="28"/>
          <w:szCs w:val="28"/>
        </w:rPr>
        <w:t xml:space="preserve"> 815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8B3C77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D8576B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5D1F44" w:rsidRPr="00D8576B">
        <w:rPr>
          <w:rFonts w:ascii="Times New Roman" w:hAnsi="Times New Roman" w:cs="Times New Roman"/>
          <w:color w:val="010101"/>
          <w:sz w:val="28"/>
          <w:szCs w:val="28"/>
        </w:rPr>
        <w:t>создание эффективной системы благоустройства, в том числе за счет реализации мероприятий по благоустройству дворовых территорий многоквартирных домов и муниципальных территорий общего пользования</w:t>
      </w:r>
      <w:r w:rsidR="005D1F44" w:rsidRPr="00D8576B">
        <w:rPr>
          <w:rFonts w:ascii="Times New Roman" w:hAnsi="Times New Roman" w:cs="Times New Roman"/>
          <w:sz w:val="28"/>
          <w:szCs w:val="28"/>
        </w:rPr>
        <w:t>.</w:t>
      </w:r>
      <w:r w:rsidR="005D1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проведённых мероприятий</w:t>
      </w:r>
      <w:r w:rsidR="007C2F8B">
        <w:rPr>
          <w:rFonts w:ascii="Times New Roman" w:hAnsi="Times New Roman" w:cs="Times New Roman"/>
          <w:sz w:val="28"/>
          <w:szCs w:val="28"/>
        </w:rPr>
        <w:t xml:space="preserve"> были благоустроены 1</w:t>
      </w:r>
      <w:r w:rsidR="008B3C77">
        <w:rPr>
          <w:rFonts w:ascii="Times New Roman" w:hAnsi="Times New Roman" w:cs="Times New Roman"/>
          <w:sz w:val="28"/>
          <w:szCs w:val="28"/>
        </w:rPr>
        <w:t xml:space="preserve">3 </w:t>
      </w:r>
      <w:r w:rsidR="00D8576B">
        <w:rPr>
          <w:rFonts w:ascii="Times New Roman" w:hAnsi="Times New Roman" w:cs="Times New Roman"/>
          <w:sz w:val="28"/>
          <w:szCs w:val="28"/>
        </w:rPr>
        <w:t>дворовых территор</w:t>
      </w:r>
      <w:r w:rsidR="007C2F8B">
        <w:rPr>
          <w:rFonts w:ascii="Times New Roman" w:hAnsi="Times New Roman" w:cs="Times New Roman"/>
          <w:sz w:val="28"/>
          <w:szCs w:val="28"/>
        </w:rPr>
        <w:t>ий</w:t>
      </w:r>
      <w:r w:rsidR="00D8576B">
        <w:rPr>
          <w:rFonts w:ascii="Times New Roman" w:hAnsi="Times New Roman" w:cs="Times New Roman"/>
          <w:sz w:val="28"/>
          <w:szCs w:val="28"/>
        </w:rPr>
        <w:t xml:space="preserve"> и</w:t>
      </w:r>
      <w:r w:rsidR="00D8576B">
        <w:rPr>
          <w:rFonts w:ascii="Times New Roman" w:hAnsi="Times New Roman"/>
          <w:bCs/>
          <w:sz w:val="27"/>
          <w:szCs w:val="27"/>
        </w:rPr>
        <w:t xml:space="preserve"> сквер</w:t>
      </w:r>
      <w:r w:rsidR="00D8576B" w:rsidRPr="00CE10BE">
        <w:rPr>
          <w:rFonts w:ascii="Times New Roman" w:hAnsi="Times New Roman"/>
          <w:bCs/>
          <w:sz w:val="27"/>
          <w:szCs w:val="27"/>
        </w:rPr>
        <w:t xml:space="preserve"> им. В.М. Мясищева</w:t>
      </w:r>
      <w:r w:rsidR="00D8576B">
        <w:rPr>
          <w:rFonts w:ascii="Times New Roman" w:hAnsi="Times New Roman"/>
          <w:bCs/>
          <w:sz w:val="27"/>
          <w:szCs w:val="27"/>
        </w:rPr>
        <w:t>.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7C0F88" w:rsidRPr="0090753A">
        <w:rPr>
          <w:rFonts w:ascii="Times New Roman" w:hAnsi="Times New Roman" w:cs="Times New Roman"/>
          <w:sz w:val="28"/>
          <w:szCs w:val="28"/>
        </w:rPr>
        <w:t>В 2022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2"/>
          <w:szCs w:val="22"/>
        </w:rPr>
      </w:pPr>
      <w:r w:rsidRPr="00284610">
        <w:rPr>
          <w:sz w:val="28"/>
          <w:szCs w:val="28"/>
        </w:rPr>
        <w:t xml:space="preserve">            Целями программы являются</w:t>
      </w:r>
      <w:r w:rsidR="0031527F">
        <w:rPr>
          <w:sz w:val="28"/>
          <w:szCs w:val="28"/>
        </w:rPr>
        <w:t>:</w:t>
      </w:r>
      <w:r w:rsidRPr="00284610">
        <w:rPr>
          <w:sz w:val="28"/>
          <w:szCs w:val="28"/>
        </w:rPr>
        <w:t xml:space="preserve">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</w:p>
    <w:p w:rsidR="00D8576B" w:rsidRPr="00D8576B" w:rsidRDefault="00D8576B" w:rsidP="00D8576B">
      <w:pPr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 xml:space="preserve">       - </w:t>
      </w:r>
      <w:r w:rsidRPr="00D8576B">
        <w:rPr>
          <w:color w:val="010101"/>
          <w:sz w:val="28"/>
          <w:szCs w:val="28"/>
        </w:rPr>
        <w:t>Повышение уровня благоустройства территорий муниципального образования город Ефремов;</w:t>
      </w:r>
      <w:r w:rsidRPr="00D8576B">
        <w:rPr>
          <w:sz w:val="28"/>
          <w:szCs w:val="28"/>
        </w:rPr>
        <w:t xml:space="preserve"> </w:t>
      </w:r>
    </w:p>
    <w:p w:rsidR="00D8576B" w:rsidRDefault="00D8576B" w:rsidP="00D8576B">
      <w:pPr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576B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Pr="00D8576B">
        <w:rPr>
          <w:sz w:val="28"/>
          <w:szCs w:val="28"/>
        </w:rPr>
        <w:t xml:space="preserve"> Создание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>
        <w:rPr>
          <w:color w:val="000000"/>
          <w:spacing w:val="-5"/>
          <w:sz w:val="28"/>
          <w:szCs w:val="28"/>
        </w:rPr>
        <w:t xml:space="preserve"> город Ефремов.</w:t>
      </w:r>
      <w:r w:rsidR="0031527F">
        <w:rPr>
          <w:color w:val="000000"/>
          <w:spacing w:val="-5"/>
          <w:sz w:val="28"/>
          <w:szCs w:val="28"/>
        </w:rPr>
        <w:t xml:space="preserve">  </w:t>
      </w:r>
    </w:p>
    <w:p w:rsidR="005F301E" w:rsidRPr="00E4734A" w:rsidRDefault="0031527F" w:rsidP="00D8576B">
      <w:pPr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576B">
        <w:rPr>
          <w:sz w:val="28"/>
          <w:szCs w:val="28"/>
        </w:rPr>
        <w:t xml:space="preserve">     </w:t>
      </w:r>
      <w:r w:rsidR="00860E73">
        <w:rPr>
          <w:sz w:val="28"/>
          <w:szCs w:val="28"/>
        </w:rPr>
        <w:t xml:space="preserve">В 2023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657BD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576B" w:rsidRPr="00D8576B">
        <w:rPr>
          <w:sz w:val="28"/>
          <w:szCs w:val="28"/>
        </w:rPr>
        <w:t>Количество МКД на благоустроенных дворовых территориях</w:t>
      </w:r>
      <w:r w:rsidR="00D8576B">
        <w:t xml:space="preserve"> </w:t>
      </w:r>
      <w:r w:rsidR="00657BD0" w:rsidRPr="00657BD0">
        <w:rPr>
          <w:color w:val="000000"/>
          <w:spacing w:val="-5"/>
          <w:sz w:val="28"/>
          <w:szCs w:val="28"/>
        </w:rPr>
        <w:t xml:space="preserve">– </w:t>
      </w:r>
      <w:r w:rsidR="00D8576B">
        <w:rPr>
          <w:color w:val="000000"/>
          <w:spacing w:val="-5"/>
          <w:sz w:val="28"/>
          <w:szCs w:val="28"/>
        </w:rPr>
        <w:t>1</w:t>
      </w:r>
      <w:r w:rsidR="00657BD0" w:rsidRPr="00657BD0">
        <w:rPr>
          <w:color w:val="000000"/>
          <w:spacing w:val="-5"/>
          <w:sz w:val="28"/>
          <w:szCs w:val="28"/>
        </w:rPr>
        <w:t xml:space="preserve">3 </w:t>
      </w:r>
      <w:r w:rsidR="00D8576B">
        <w:rPr>
          <w:color w:val="000000"/>
          <w:spacing w:val="-5"/>
          <w:sz w:val="28"/>
          <w:szCs w:val="28"/>
        </w:rPr>
        <w:t>единиц</w:t>
      </w:r>
      <w:r w:rsidRPr="00657BD0">
        <w:rPr>
          <w:sz w:val="28"/>
          <w:szCs w:val="28"/>
        </w:rPr>
        <w:t>;</w:t>
      </w:r>
    </w:p>
    <w:p w:rsidR="004F4D79" w:rsidRPr="00EF672B" w:rsidRDefault="006F48A5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 </w:t>
      </w:r>
      <w:r w:rsidR="00D8576B" w:rsidRPr="00EF672B">
        <w:rPr>
          <w:sz w:val="28"/>
          <w:szCs w:val="28"/>
        </w:rPr>
        <w:t>Доля благоустроенных дворовых территорий от общего количества дворовых территорий</w:t>
      </w:r>
      <w:r w:rsidR="00657BD0" w:rsidRPr="00EF672B">
        <w:rPr>
          <w:sz w:val="28"/>
          <w:szCs w:val="28"/>
        </w:rPr>
        <w:t xml:space="preserve"> </w:t>
      </w:r>
      <w:r w:rsidR="00EF672B">
        <w:rPr>
          <w:sz w:val="28"/>
          <w:szCs w:val="28"/>
        </w:rPr>
        <w:t>– 66 %</w:t>
      </w:r>
      <w:r w:rsidR="004F4D79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</w:t>
      </w:r>
      <w:r w:rsidR="00D8576B" w:rsidRPr="00EF672B">
        <w:rPr>
          <w:sz w:val="28"/>
          <w:szCs w:val="28"/>
        </w:rPr>
        <w:t xml:space="preserve">Площадь отремонтированного асфальтового покрытия дворовых территорий </w:t>
      </w:r>
      <w:r w:rsidR="00657BD0" w:rsidRPr="00EF672B">
        <w:rPr>
          <w:color w:val="000000"/>
          <w:spacing w:val="-5"/>
          <w:sz w:val="28"/>
          <w:szCs w:val="28"/>
        </w:rPr>
        <w:t>–</w:t>
      </w:r>
      <w:r w:rsidR="00EF672B">
        <w:rPr>
          <w:color w:val="000000"/>
          <w:spacing w:val="-5"/>
          <w:sz w:val="28"/>
          <w:szCs w:val="28"/>
        </w:rPr>
        <w:t xml:space="preserve"> 9,8 тыс. кв. м</w:t>
      </w:r>
      <w:r w:rsidR="00EF77E1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 </w:t>
      </w:r>
      <w:r w:rsidR="00D8576B" w:rsidRPr="00EF672B">
        <w:rPr>
          <w:sz w:val="28"/>
          <w:szCs w:val="28"/>
        </w:rPr>
        <w:t>Охват населения благоустроенными дворовыми территориями (доля населения, проживающего в жилищном фонде с благоустроенными дворовыми территориями от общей численности населения муниципального образования</w:t>
      </w:r>
      <w:r w:rsidR="00EF672B">
        <w:rPr>
          <w:color w:val="000000"/>
          <w:spacing w:val="-5"/>
          <w:sz w:val="28"/>
          <w:szCs w:val="28"/>
        </w:rPr>
        <w:t xml:space="preserve"> – </w:t>
      </w:r>
      <w:r w:rsidR="00657BD0" w:rsidRPr="00EF672B">
        <w:rPr>
          <w:color w:val="000000"/>
          <w:spacing w:val="-5"/>
          <w:sz w:val="28"/>
          <w:szCs w:val="28"/>
        </w:rPr>
        <w:t>4</w:t>
      </w:r>
      <w:r w:rsidR="00EF672B">
        <w:rPr>
          <w:color w:val="000000"/>
          <w:spacing w:val="-5"/>
          <w:sz w:val="28"/>
          <w:szCs w:val="28"/>
        </w:rPr>
        <w:t>5,2 %;</w:t>
      </w:r>
    </w:p>
    <w:p w:rsidR="007C0F88" w:rsidRPr="00EF672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Доля органов местного самоуправления, в состав которых входят населённые пункты с численностью населения свыше 1000 человек, обеспечивших размещение необходимой информации в ГИС ЖКХ – </w:t>
      </w:r>
      <w:r w:rsidR="00EF672B">
        <w:rPr>
          <w:sz w:val="28"/>
          <w:szCs w:val="28"/>
        </w:rPr>
        <w:t>100 %;</w:t>
      </w:r>
    </w:p>
    <w:p w:rsidR="00D8576B" w:rsidRPr="00EF672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Доля проектов благоустройства, реализованных с трудовым участием граждан, заинтересованных организаций </w:t>
      </w:r>
      <w:r w:rsidR="00EF672B">
        <w:rPr>
          <w:sz w:val="28"/>
          <w:szCs w:val="28"/>
        </w:rPr>
        <w:t>– 100 %;</w:t>
      </w:r>
    </w:p>
    <w:p w:rsidR="00D8576B" w:rsidRPr="00EF672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lastRenderedPageBreak/>
        <w:t>- Доля проектов благоустройства, реализованных с финансовым участием граждан, заинтересованных организаций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Доля соглашений с собственниками (пользователями) индивидуальных жилых домов и земельных участков об их благоустройстве в соответствии с требованиями правил благоустройства, утвержденных в муниципальном образовании город Ефремов, от общего количества заключенных соглашений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Реализация муниципальным образованием город Ефремов мероприятий по цифровизации городского хозяйства –</w:t>
      </w:r>
      <w:r w:rsidR="00EF672B">
        <w:rPr>
          <w:sz w:val="28"/>
          <w:szCs w:val="28"/>
        </w:rPr>
        <w:t xml:space="preserve"> 100 %;</w:t>
      </w:r>
    </w:p>
    <w:p w:rsidR="00D8576B" w:rsidRDefault="00D8576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Количество проведённых общественных мероприятий по благоустройству городской среды </w:t>
      </w:r>
      <w:r w:rsidR="00EF672B" w:rsidRPr="00EF672B">
        <w:rPr>
          <w:sz w:val="28"/>
          <w:szCs w:val="28"/>
        </w:rPr>
        <w:t xml:space="preserve">– </w:t>
      </w:r>
      <w:r w:rsidR="00EF672B">
        <w:rPr>
          <w:sz w:val="28"/>
          <w:szCs w:val="28"/>
        </w:rPr>
        <w:t>3 ед.;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2742" w:rsidRPr="00342742">
        <w:rPr>
          <w:sz w:val="28"/>
          <w:szCs w:val="28"/>
        </w:rPr>
        <w:t>Количество реализованных мероприятий по благоустройству общественных территорий</w:t>
      </w:r>
      <w:r w:rsidR="00342742">
        <w:rPr>
          <w:sz w:val="28"/>
          <w:szCs w:val="28"/>
        </w:rPr>
        <w:t xml:space="preserve"> – 1 ед.;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Площадь благоустроенных общественных территорий –</w:t>
      </w:r>
      <w:r>
        <w:rPr>
          <w:sz w:val="28"/>
          <w:szCs w:val="28"/>
        </w:rPr>
        <w:t xml:space="preserve"> 1 тыс. кв. м.;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Доля благоустроенных муниципальных территорий общего пользования от общего количества таких территорий –</w:t>
      </w:r>
      <w:r w:rsidR="00342742">
        <w:rPr>
          <w:sz w:val="28"/>
          <w:szCs w:val="28"/>
        </w:rPr>
        <w:t xml:space="preserve"> 63 %;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Доля реализованных дизайн-проектов, утверждённых по итогам общественных обсуждений –</w:t>
      </w:r>
      <w:r w:rsidR="00342742">
        <w:rPr>
          <w:sz w:val="28"/>
          <w:szCs w:val="28"/>
        </w:rPr>
        <w:t xml:space="preserve"> 100%;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Количество реализованных проектов по благоустройству, отобранных на конкурс лучших практик для направления в Минстрой России –</w:t>
      </w:r>
      <w:r w:rsidR="00342742">
        <w:rPr>
          <w:sz w:val="28"/>
          <w:szCs w:val="28"/>
        </w:rPr>
        <w:t xml:space="preserve"> 1 ед.;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Количество муниципальных образований Тульской области, осуществивших проверки соблюдения правил благоустройства территорий –</w:t>
      </w:r>
      <w:r w:rsidR="00342742">
        <w:rPr>
          <w:sz w:val="28"/>
          <w:szCs w:val="28"/>
        </w:rPr>
        <w:t xml:space="preserve"> 1 ед.;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Доля граждан, принявших участие в решении вопросов развития городской среды, от общего количества граждан в возрасте от 14 лет, проживающих в МО город Ефремов, на территории которых реализуются проекты по созданию комфортной городской среды –</w:t>
      </w:r>
      <w:r w:rsidR="00342742">
        <w:rPr>
          <w:sz w:val="28"/>
          <w:szCs w:val="28"/>
        </w:rPr>
        <w:t xml:space="preserve"> 20 %.</w:t>
      </w:r>
    </w:p>
    <w:p w:rsidR="00EF672B" w:rsidRPr="00EF672B" w:rsidRDefault="00EF672B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EF672B">
        <w:rPr>
          <w:sz w:val="28"/>
          <w:szCs w:val="28"/>
        </w:rPr>
        <w:t>- Разработка проектно-сметной документации по благоустройству дворовых и общественных территорий муниципального образования</w:t>
      </w:r>
    </w:p>
    <w:p w:rsidR="004414ED" w:rsidRDefault="004414ED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 муниципальной программы за 2022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  <w:r w:rsidRPr="00342742">
        <w:rPr>
          <w:sz w:val="28"/>
          <w:szCs w:val="28"/>
        </w:rPr>
        <w:t xml:space="preserve">     </w:t>
      </w:r>
      <w:r w:rsidR="00ED7355" w:rsidRPr="00342742">
        <w:rPr>
          <w:sz w:val="28"/>
          <w:szCs w:val="28"/>
        </w:rPr>
        <w:t xml:space="preserve">Муниципальная программа реализуется по </w:t>
      </w:r>
      <w:r w:rsidR="00342742" w:rsidRPr="00342742">
        <w:rPr>
          <w:bCs/>
          <w:sz w:val="28"/>
          <w:szCs w:val="28"/>
        </w:rPr>
        <w:t xml:space="preserve">региональному проекту, </w:t>
      </w:r>
      <w:r w:rsidR="00342742">
        <w:rPr>
          <w:bCs/>
          <w:sz w:val="28"/>
          <w:szCs w:val="28"/>
        </w:rPr>
        <w:t xml:space="preserve">  </w:t>
      </w:r>
      <w:r w:rsidR="00342742" w:rsidRPr="00342742">
        <w:rPr>
          <w:bCs/>
          <w:sz w:val="28"/>
          <w:szCs w:val="28"/>
        </w:rPr>
        <w:t xml:space="preserve">входящему в состав национального проекта </w:t>
      </w:r>
      <w:r w:rsidRPr="00342742">
        <w:rPr>
          <w:bCs/>
          <w:sz w:val="28"/>
          <w:szCs w:val="28"/>
        </w:rPr>
        <w:t xml:space="preserve"> </w:t>
      </w:r>
      <w:r w:rsidR="00342742">
        <w:rPr>
          <w:bCs/>
          <w:sz w:val="28"/>
          <w:szCs w:val="28"/>
        </w:rPr>
        <w:t>и</w:t>
      </w:r>
      <w:r w:rsidR="00ED7355" w:rsidRPr="00342742">
        <w:rPr>
          <w:sz w:val="28"/>
          <w:szCs w:val="28"/>
        </w:rPr>
        <w:t xml:space="preserve"> комплекс</w:t>
      </w:r>
      <w:r w:rsidR="00342742">
        <w:rPr>
          <w:sz w:val="28"/>
          <w:szCs w:val="28"/>
        </w:rPr>
        <w:t>у</w:t>
      </w:r>
      <w:r w:rsidR="00ED7355" w:rsidRPr="00342742">
        <w:rPr>
          <w:sz w:val="28"/>
          <w:szCs w:val="28"/>
        </w:rPr>
        <w:t xml:space="preserve"> процессных мероприятий:</w:t>
      </w:r>
    </w:p>
    <w:p w:rsidR="00342742" w:rsidRPr="00342742" w:rsidRDefault="00342742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</w:p>
    <w:p w:rsidR="00342742" w:rsidRPr="00342742" w:rsidRDefault="00657BD0" w:rsidP="00342742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 w:hanging="40"/>
        <w:jc w:val="both"/>
        <w:rPr>
          <w:color w:val="000000"/>
          <w:spacing w:val="-6"/>
          <w:sz w:val="28"/>
          <w:szCs w:val="28"/>
        </w:rPr>
      </w:pPr>
      <w:r w:rsidRPr="00657BD0">
        <w:rPr>
          <w:sz w:val="28"/>
          <w:szCs w:val="28"/>
        </w:rPr>
        <w:t xml:space="preserve"> </w:t>
      </w:r>
      <w:r w:rsidR="00342742">
        <w:rPr>
          <w:bCs/>
          <w:sz w:val="28"/>
          <w:szCs w:val="28"/>
        </w:rPr>
        <w:t>Региональный</w:t>
      </w:r>
      <w:r w:rsidR="00342742" w:rsidRPr="00342742">
        <w:rPr>
          <w:bCs/>
          <w:sz w:val="28"/>
          <w:szCs w:val="28"/>
        </w:rPr>
        <w:t xml:space="preserve"> проект </w:t>
      </w:r>
      <w:r w:rsidR="00342742" w:rsidRPr="00342742">
        <w:rPr>
          <w:color w:val="010101"/>
          <w:sz w:val="28"/>
          <w:szCs w:val="28"/>
        </w:rPr>
        <w:t>«Формирование комфортной городской среды»</w:t>
      </w:r>
      <w:r w:rsidR="00342742" w:rsidRPr="00342742">
        <w:rPr>
          <w:bCs/>
          <w:sz w:val="28"/>
          <w:szCs w:val="28"/>
        </w:rPr>
        <w:t xml:space="preserve">,  входящий в состав национального проекта </w:t>
      </w:r>
      <w:r w:rsidR="00342742" w:rsidRPr="00342742">
        <w:rPr>
          <w:bCs/>
          <w:color w:val="22272F"/>
          <w:sz w:val="28"/>
          <w:szCs w:val="28"/>
          <w:shd w:val="clear" w:color="auto" w:fill="FFFFFF"/>
        </w:rPr>
        <w:t>«Жилье и городская среда»</w:t>
      </w:r>
      <w:r w:rsidR="00342742">
        <w:rPr>
          <w:bCs/>
          <w:color w:val="22272F"/>
          <w:sz w:val="28"/>
          <w:szCs w:val="28"/>
          <w:shd w:val="clear" w:color="auto" w:fill="FFFFFF"/>
        </w:rPr>
        <w:t>;</w:t>
      </w:r>
      <w:r w:rsidR="00342742" w:rsidRPr="00342742">
        <w:rPr>
          <w:color w:val="010101"/>
          <w:sz w:val="28"/>
          <w:szCs w:val="28"/>
        </w:rPr>
        <w:t xml:space="preserve"> </w:t>
      </w:r>
    </w:p>
    <w:p w:rsidR="00657BD0" w:rsidRPr="00E170C8" w:rsidRDefault="00657BD0" w:rsidP="00657BD0">
      <w:pPr>
        <w:pStyle w:val="af"/>
        <w:shd w:val="clear" w:color="auto" w:fill="FFFFFF"/>
        <w:suppressAutoHyphens/>
        <w:spacing w:line="278" w:lineRule="exact"/>
        <w:ind w:left="607" w:right="38"/>
        <w:jc w:val="both"/>
        <w:rPr>
          <w:color w:val="000000"/>
          <w:spacing w:val="-6"/>
        </w:rPr>
      </w:pPr>
      <w:r>
        <w:rPr>
          <w:sz w:val="28"/>
          <w:szCs w:val="28"/>
        </w:rPr>
        <w:t>2</w:t>
      </w:r>
      <w:r w:rsidR="00ED7355" w:rsidRPr="00657BD0">
        <w:rPr>
          <w:sz w:val="28"/>
          <w:szCs w:val="28"/>
        </w:rPr>
        <w:t xml:space="preserve">. </w:t>
      </w:r>
      <w:r w:rsidR="00342742" w:rsidRPr="00A1181A">
        <w:rPr>
          <w:color w:val="000000"/>
          <w:spacing w:val="-6"/>
        </w:rPr>
        <w:t>«</w:t>
      </w:r>
      <w:r w:rsidR="00342742" w:rsidRPr="00342742">
        <w:rPr>
          <w:color w:val="000000"/>
          <w:spacing w:val="-6"/>
          <w:sz w:val="28"/>
          <w:szCs w:val="28"/>
        </w:rPr>
        <w:t>Благоустройство территорий общего пользования населения»</w:t>
      </w:r>
      <w:r w:rsidR="00342742">
        <w:rPr>
          <w:color w:val="000000"/>
          <w:spacing w:val="-6"/>
          <w:sz w:val="28"/>
          <w:szCs w:val="28"/>
        </w:rPr>
        <w:t>.</w:t>
      </w:r>
      <w:r w:rsidR="00342742" w:rsidRPr="00A1181A">
        <w:rPr>
          <w:color w:val="000000"/>
          <w:spacing w:val="-6"/>
        </w:rPr>
        <w:t xml:space="preserve">          </w:t>
      </w:r>
      <w:r w:rsidRPr="00E170C8">
        <w:rPr>
          <w:color w:val="000000"/>
          <w:spacing w:val="-6"/>
        </w:rPr>
        <w:t xml:space="preserve">        </w:t>
      </w:r>
    </w:p>
    <w:p w:rsidR="00342742" w:rsidRDefault="00342742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>
        <w:rPr>
          <w:sz w:val="28"/>
          <w:szCs w:val="28"/>
        </w:rPr>
        <w:t>за 2022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C1181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7B3EA5">
        <w:rPr>
          <w:sz w:val="28"/>
          <w:szCs w:val="28"/>
        </w:rPr>
        <w:t>объем бюджетных  ассигнований</w:t>
      </w:r>
      <w:r>
        <w:rPr>
          <w:sz w:val="28"/>
          <w:szCs w:val="28"/>
        </w:rPr>
        <w:t xml:space="preserve"> по муниципальной программе </w:t>
      </w:r>
      <w:r w:rsidR="00657BD0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657BD0" w:rsidRPr="00075B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4414ED">
        <w:rPr>
          <w:sz w:val="28"/>
          <w:szCs w:val="28"/>
        </w:rPr>
        <w:t>21792,5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4414ED">
        <w:rPr>
          <w:sz w:val="28"/>
          <w:szCs w:val="28"/>
        </w:rPr>
        <w:t>21792,5</w:t>
      </w:r>
      <w:r w:rsidR="007B3E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856D71">
        <w:rPr>
          <w:sz w:val="28"/>
          <w:szCs w:val="28"/>
        </w:rPr>
        <w:t xml:space="preserve"> муниципальной программы за 2022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4414ED">
        <w:rPr>
          <w:sz w:val="28"/>
          <w:szCs w:val="28"/>
        </w:rPr>
        <w:t>100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273E01" w:rsidRPr="00E0152F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4414ED" w:rsidRPr="004414ED">
        <w:rPr>
          <w:rFonts w:ascii="Times New Roman" w:hAnsi="Times New Roman" w:cs="Times New Roman"/>
          <w:bCs/>
          <w:sz w:val="28"/>
          <w:szCs w:val="28"/>
        </w:rPr>
        <w:t xml:space="preserve">Национальный проект "Жильё и городская среда", региональный проект  "Формирование комфортной городской среды"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4414ED">
        <w:rPr>
          <w:rFonts w:ascii="Times New Roman" w:hAnsi="Times New Roman" w:cs="Times New Roman"/>
          <w:sz w:val="28"/>
          <w:szCs w:val="28"/>
        </w:rPr>
        <w:t>21581,0 тыс. руб. при плане 2</w:t>
      </w:r>
      <w:r w:rsidR="00C84618">
        <w:rPr>
          <w:rFonts w:ascii="Times New Roman" w:hAnsi="Times New Roman" w:cs="Times New Roman"/>
          <w:sz w:val="28"/>
          <w:szCs w:val="28"/>
        </w:rPr>
        <w:t>1</w:t>
      </w:r>
      <w:r w:rsidR="004414ED">
        <w:rPr>
          <w:rFonts w:ascii="Times New Roman" w:hAnsi="Times New Roman" w:cs="Times New Roman"/>
          <w:sz w:val="28"/>
          <w:szCs w:val="28"/>
        </w:rPr>
        <w:t>581,0</w:t>
      </w:r>
      <w:r w:rsidR="00C84618">
        <w:rPr>
          <w:rFonts w:ascii="Times New Roman" w:hAnsi="Times New Roman" w:cs="Times New Roman"/>
          <w:sz w:val="28"/>
          <w:szCs w:val="28"/>
        </w:rPr>
        <w:t xml:space="preserve"> тыс. руб. - 100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4C0E94">
        <w:rPr>
          <w:rFonts w:ascii="Times New Roman" w:hAnsi="Times New Roman" w:cs="Times New Roman"/>
          <w:sz w:val="28"/>
          <w:szCs w:val="28"/>
        </w:rPr>
        <w:t>;</w:t>
      </w:r>
    </w:p>
    <w:p w:rsidR="00273E01" w:rsidRDefault="00273E01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414ED" w:rsidRPr="004414ED">
        <w:rPr>
          <w:color w:val="000000"/>
          <w:spacing w:val="-6"/>
          <w:sz w:val="28"/>
          <w:szCs w:val="28"/>
        </w:rPr>
        <w:t xml:space="preserve"> "Благоустройство территорий общего пользования населения"</w:t>
      </w:r>
      <w:r w:rsidR="00C846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414ED">
        <w:rPr>
          <w:sz w:val="28"/>
          <w:szCs w:val="28"/>
        </w:rPr>
        <w:t>211,5 тыс. руб. при плане 211,5</w:t>
      </w:r>
      <w:r w:rsidR="00C84618">
        <w:rPr>
          <w:sz w:val="28"/>
          <w:szCs w:val="28"/>
        </w:rPr>
        <w:t xml:space="preserve"> тыс. руб. - </w:t>
      </w:r>
      <w:r w:rsidR="004C0E94">
        <w:rPr>
          <w:sz w:val="28"/>
          <w:szCs w:val="28"/>
        </w:rPr>
        <w:t>1</w:t>
      </w:r>
      <w:r w:rsidR="00C84618">
        <w:rPr>
          <w:sz w:val="28"/>
          <w:szCs w:val="28"/>
        </w:rPr>
        <w:t>00</w:t>
      </w:r>
      <w:r w:rsidR="004C0E94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4414ED">
        <w:rPr>
          <w:sz w:val="28"/>
          <w:szCs w:val="28"/>
        </w:rPr>
        <w:t>.</w:t>
      </w:r>
    </w:p>
    <w:p w:rsidR="004414ED" w:rsidRDefault="004414ED" w:rsidP="004C0E94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67DA" w:rsidRDefault="000B67DA" w:rsidP="000B67DA">
      <w:pPr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 w:rsidR="00175189">
        <w:rPr>
          <w:sz w:val="28"/>
        </w:rPr>
        <w:t xml:space="preserve"> муниципальной программы по </w:t>
      </w:r>
      <w:r>
        <w:rPr>
          <w:color w:val="010101"/>
          <w:sz w:val="28"/>
          <w:szCs w:val="28"/>
        </w:rPr>
        <w:t>повышению</w:t>
      </w:r>
      <w:r w:rsidRPr="00D8576B">
        <w:rPr>
          <w:color w:val="010101"/>
          <w:sz w:val="28"/>
          <w:szCs w:val="28"/>
        </w:rPr>
        <w:t xml:space="preserve"> уровня благоустройства территорий </w:t>
      </w:r>
      <w:r>
        <w:rPr>
          <w:color w:val="010101"/>
          <w:sz w:val="28"/>
          <w:szCs w:val="28"/>
        </w:rPr>
        <w:t>и</w:t>
      </w:r>
      <w:r w:rsidRPr="00D8576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созданию</w:t>
      </w:r>
      <w:r w:rsidRPr="00D8576B">
        <w:rPr>
          <w:sz w:val="28"/>
          <w:szCs w:val="28"/>
        </w:rPr>
        <w:t xml:space="preserve">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>
        <w:rPr>
          <w:color w:val="000000"/>
          <w:spacing w:val="-5"/>
          <w:sz w:val="28"/>
          <w:szCs w:val="28"/>
        </w:rPr>
        <w:t xml:space="preserve"> город Ефремов.</w:t>
      </w:r>
      <w:r w:rsidR="00C84618">
        <w:rPr>
          <w:bCs/>
          <w:spacing w:val="20"/>
          <w:sz w:val="28"/>
          <w:szCs w:val="28"/>
        </w:rPr>
        <w:t xml:space="preserve"> </w:t>
      </w:r>
    </w:p>
    <w:p w:rsidR="006D2660" w:rsidRDefault="000B67DA" w:rsidP="000B67DA">
      <w:pPr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     </w:t>
      </w:r>
      <w:r w:rsidR="008877C5"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8877C5">
        <w:rPr>
          <w:bCs/>
          <w:spacing w:val="20"/>
          <w:sz w:val="28"/>
          <w:szCs w:val="28"/>
        </w:rPr>
        <w:t>2023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C84618" w:rsidSect="00DD66EB">
          <w:headerReference w:type="even" r:id="rId7"/>
          <w:footerReference w:type="even" r:id="rId8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F66" w:rsidRDefault="00BF2F66" w:rsidP="00562F3C">
      <w:r>
        <w:separator/>
      </w:r>
    </w:p>
  </w:endnote>
  <w:endnote w:type="continuationSeparator" w:id="0">
    <w:p w:rsidR="00BF2F66" w:rsidRDefault="00BF2F66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C613F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F66" w:rsidRDefault="00BF2F66" w:rsidP="00562F3C">
      <w:r>
        <w:separator/>
      </w:r>
    </w:p>
  </w:footnote>
  <w:footnote w:type="continuationSeparator" w:id="0">
    <w:p w:rsidR="00BF2F66" w:rsidRDefault="00BF2F66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C613F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B67DA"/>
    <w:rsid w:val="000E63D1"/>
    <w:rsid w:val="000F3FFD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42742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2026F"/>
    <w:rsid w:val="0043082A"/>
    <w:rsid w:val="004414ED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1F44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2F8B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2F66"/>
    <w:rsid w:val="00BF78F5"/>
    <w:rsid w:val="00C07E54"/>
    <w:rsid w:val="00C157D7"/>
    <w:rsid w:val="00C32723"/>
    <w:rsid w:val="00C37599"/>
    <w:rsid w:val="00C613F9"/>
    <w:rsid w:val="00C75F11"/>
    <w:rsid w:val="00C84618"/>
    <w:rsid w:val="00C859C1"/>
    <w:rsid w:val="00C955AE"/>
    <w:rsid w:val="00C956B6"/>
    <w:rsid w:val="00CC2023"/>
    <w:rsid w:val="00CC71C1"/>
    <w:rsid w:val="00CD50D0"/>
    <w:rsid w:val="00CD5369"/>
    <w:rsid w:val="00CE1461"/>
    <w:rsid w:val="00D211B9"/>
    <w:rsid w:val="00D41933"/>
    <w:rsid w:val="00D46FC5"/>
    <w:rsid w:val="00D74C78"/>
    <w:rsid w:val="00D8560A"/>
    <w:rsid w:val="00D8576B"/>
    <w:rsid w:val="00D86C2A"/>
    <w:rsid w:val="00DA05CF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D7355"/>
    <w:rsid w:val="00EE3884"/>
    <w:rsid w:val="00EF2CD2"/>
    <w:rsid w:val="00EF672B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3</cp:revision>
  <cp:lastPrinted>2023-04-12T13:41:00Z</cp:lastPrinted>
  <dcterms:created xsi:type="dcterms:W3CDTF">2023-04-12T12:44:00Z</dcterms:created>
  <dcterms:modified xsi:type="dcterms:W3CDTF">2023-04-12T13:42:00Z</dcterms:modified>
</cp:coreProperties>
</file>