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DFD" w:rsidRPr="00886DFD" w:rsidRDefault="00886DFD" w:rsidP="00886DFD">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886DFD">
        <w:rPr>
          <w:rFonts w:ascii="Verdana" w:eastAsia="Times New Roman" w:hAnsi="Verdana" w:cs="Times New Roman"/>
          <w:b/>
          <w:bCs/>
          <w:color w:val="052635"/>
          <w:sz w:val="30"/>
          <w:szCs w:val="30"/>
          <w:lang w:eastAsia="ru-RU"/>
        </w:rPr>
        <w:t>Постановление администрации №1185 от от 04.08.2016г "О внесении изменений в постановление администрации муниципального образования город Ефремов от 14.07.2016 № 1078 «Об организации открытого конкурса на право получения свидетельства об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0"/>
      </w:tblGrid>
      <w:tr w:rsidR="00886DFD" w:rsidRPr="00886DFD" w:rsidTr="00886DF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43"/>
            </w:tblGrid>
            <w:tr w:rsidR="00886DFD" w:rsidRPr="00886DFD">
              <w:trPr>
                <w:tblCellSpacing w:w="0" w:type="dxa"/>
              </w:trPr>
              <w:tc>
                <w:tcPr>
                  <w:tcW w:w="0" w:type="auto"/>
                  <w:vAlign w:val="center"/>
                  <w:hideMark/>
                </w:tcPr>
                <w:p w:rsidR="00886DFD" w:rsidRPr="00886DFD" w:rsidRDefault="00886DFD" w:rsidP="00886DFD">
                  <w:pPr>
                    <w:spacing w:before="100" w:beforeAutospacing="1" w:after="100" w:afterAutospacing="1" w:line="240" w:lineRule="auto"/>
                    <w:rPr>
                      <w:rFonts w:ascii="Times New Roman" w:eastAsia="Times New Roman" w:hAnsi="Times New Roman" w:cs="Times New Roman"/>
                      <w:sz w:val="17"/>
                      <w:szCs w:val="17"/>
                      <w:lang w:eastAsia="ru-RU"/>
                    </w:rPr>
                  </w:pPr>
                  <w:r w:rsidRPr="00886DFD">
                    <w:rPr>
                      <w:rFonts w:ascii="Times New Roman" w:eastAsia="Times New Roman" w:hAnsi="Times New Roman" w:cs="Times New Roman"/>
                      <w:sz w:val="17"/>
                      <w:szCs w:val="17"/>
                      <w:lang w:eastAsia="ru-RU"/>
                    </w:rPr>
                    <w:t> </w:t>
                  </w:r>
                </w:p>
                <w:p w:rsidR="00886DFD" w:rsidRPr="00886DFD" w:rsidRDefault="00886DFD" w:rsidP="00886DFD">
                  <w:pPr>
                    <w:spacing w:after="0" w:line="240" w:lineRule="auto"/>
                    <w:rPr>
                      <w:rFonts w:ascii="Times New Roman" w:eastAsia="Times New Roman" w:hAnsi="Times New Roman" w:cs="Times New Roman"/>
                      <w:sz w:val="17"/>
                      <w:szCs w:val="17"/>
                      <w:lang w:eastAsia="ru-RU"/>
                    </w:rPr>
                  </w:pPr>
                </w:p>
              </w:tc>
            </w:tr>
          </w:tbl>
          <w:p w:rsidR="00886DFD" w:rsidRPr="00886DFD" w:rsidRDefault="00886DFD" w:rsidP="00886DFD">
            <w:pPr>
              <w:spacing w:after="0"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 </w:t>
            </w:r>
          </w:p>
        </w:tc>
      </w:tr>
    </w:tbl>
    <w:p w:rsidR="00886DFD" w:rsidRPr="00886DFD" w:rsidRDefault="00886DFD" w:rsidP="00886D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Тульская область</w:t>
      </w:r>
    </w:p>
    <w:p w:rsidR="00886DFD" w:rsidRPr="00886DFD" w:rsidRDefault="00886DFD" w:rsidP="00886D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Муниципальное образование  город Ефремов</w:t>
      </w:r>
    </w:p>
    <w:p w:rsidR="00886DFD" w:rsidRPr="00886DFD" w:rsidRDefault="00886DFD" w:rsidP="00886D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Администрация</w:t>
      </w:r>
    </w:p>
    <w:p w:rsidR="00886DFD" w:rsidRPr="00886DFD" w:rsidRDefault="00886DFD" w:rsidP="00886D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Постановление</w:t>
      </w:r>
    </w:p>
    <w:p w:rsidR="00886DFD" w:rsidRPr="00886DFD" w:rsidRDefault="00886DFD" w:rsidP="00886D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    </w:t>
      </w:r>
    </w:p>
    <w:p w:rsidR="00886DFD" w:rsidRPr="00886DFD" w:rsidRDefault="00886DFD" w:rsidP="00886D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            </w:t>
      </w:r>
    </w:p>
    <w:p w:rsidR="00886DFD" w:rsidRPr="00886DFD" w:rsidRDefault="00886DFD" w:rsidP="00886D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6DFD">
        <w:rPr>
          <w:rFonts w:ascii="Verdana" w:eastAsia="Times New Roman" w:hAnsi="Verdana" w:cs="Times New Roman"/>
          <w:b/>
          <w:bCs/>
          <w:color w:val="052635"/>
          <w:sz w:val="17"/>
          <w:szCs w:val="17"/>
          <w:lang w:eastAsia="ru-RU"/>
        </w:rPr>
        <w:t>от 04.08.2016                                                                 № 1185     </w:t>
      </w:r>
    </w:p>
    <w:p w:rsidR="00886DFD" w:rsidRPr="00886DFD" w:rsidRDefault="00886DFD" w:rsidP="00886D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6DFD">
        <w:rPr>
          <w:rFonts w:ascii="Verdana" w:eastAsia="Times New Roman" w:hAnsi="Verdana" w:cs="Times New Roman"/>
          <w:b/>
          <w:bCs/>
          <w:color w:val="052635"/>
          <w:sz w:val="17"/>
          <w:szCs w:val="17"/>
          <w:lang w:eastAsia="ru-RU"/>
        </w:rPr>
        <w:t>О внесении изменений  в постановление администрации муниципального образования город Ефремов от 14.07.2016  № 1078 «Об организации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в  муниципальном образовании город Ефремов»</w:t>
      </w:r>
    </w:p>
    <w:p w:rsidR="00886DFD" w:rsidRPr="00886DFD" w:rsidRDefault="00886DFD" w:rsidP="00886D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 </w:t>
      </w:r>
    </w:p>
    <w:p w:rsidR="00886DFD" w:rsidRPr="00886DFD" w:rsidRDefault="00886DFD" w:rsidP="00886D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В соответствии с Федеральным законом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Уставом муниципального образования город Ефремов, администрация муниципального образования город Ефремов  ПОСТАНОВЛЯЕТ:</w:t>
      </w:r>
    </w:p>
    <w:p w:rsidR="00886DFD" w:rsidRPr="00886DFD" w:rsidRDefault="00886DFD" w:rsidP="00886D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     1. Внести в постановление администрации муниципального образования город Ефремов от 14.07.2016 № 1078 «Об организации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в  муниципальном образовании город Ефремов» следующие изменения:</w:t>
      </w:r>
    </w:p>
    <w:p w:rsidR="00886DFD" w:rsidRPr="00886DFD" w:rsidRDefault="00886DFD" w:rsidP="00886D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      1.1. Наименование постановления администрации муниципального образования город Ефремов от 14.07.2016 № 1078 изложить в новой редакции «Об организации  открытого  конкурса на право осуществления перевозок по муниципальным маршрутам регулярных перевозок  в границах муниципального образования город Ефремов»;</w:t>
      </w:r>
    </w:p>
    <w:p w:rsidR="00886DFD" w:rsidRPr="00886DFD" w:rsidRDefault="00886DFD" w:rsidP="00886D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      1.2. Пункты 1,2,3,4  постановления  изложить в новой редакции:</w:t>
      </w:r>
    </w:p>
    <w:p w:rsidR="00886DFD" w:rsidRPr="00886DFD" w:rsidRDefault="00886DFD" w:rsidP="00886D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1.1.1. Утвердить Порядок размещения извещения о проведении открытого конкурса на право осуществлении перевозок по  муниципальным маршрутам регулярных перевозок в границах муниципального образования город Ефремов  на сайте администрации муниципального образования город Ефремов в информационно-телекоммуникационной сети «Интернет» (Приложение №1).</w:t>
      </w:r>
    </w:p>
    <w:p w:rsidR="00886DFD" w:rsidRPr="00886DFD" w:rsidRDefault="00886DFD" w:rsidP="00886D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 xml:space="preserve">       1.2.2. Утвердить Требования к содержанию, в том числе к описанию, предложения участника открытого конкурса, к форме и составу заявки на участие в открытом конкурсе на </w:t>
      </w:r>
      <w:r w:rsidRPr="00886DFD">
        <w:rPr>
          <w:rFonts w:ascii="Verdana" w:eastAsia="Times New Roman" w:hAnsi="Verdana" w:cs="Times New Roman"/>
          <w:color w:val="052635"/>
          <w:sz w:val="17"/>
          <w:szCs w:val="17"/>
          <w:lang w:eastAsia="ru-RU"/>
        </w:rPr>
        <w:lastRenderedPageBreak/>
        <w:t>право  осуществления перевозок по  муниципальным маршрутам регулярных перевозок  в границах  муниципального образования город Ефремов  (Приложение №2).</w:t>
      </w:r>
    </w:p>
    <w:p w:rsidR="00886DFD" w:rsidRPr="00886DFD" w:rsidRDefault="00886DFD" w:rsidP="00886D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       1.2.3. Утвердить Шкалу для оценки критериев оценки и сопоставления заявок на участие в открытом конкурсе на право осуществлении перевозок по муниципальным маршрутам регулярных перевозок  в границах муниципального образования город Ефремов  (Приложение №3).</w:t>
      </w:r>
    </w:p>
    <w:p w:rsidR="00886DFD" w:rsidRPr="00886DFD" w:rsidRDefault="00886DFD" w:rsidP="00886D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        1.2.4. Утвердить состав Конкурсной комиссии  по проведению открытого конкурса на право осуществления перевозок по муниципальным маршрутам регулярных перевозок в границах муниципального образования город Ефремов»( Приложение №4).</w:t>
      </w:r>
    </w:p>
    <w:p w:rsidR="00886DFD" w:rsidRPr="00886DFD" w:rsidRDefault="00886DFD" w:rsidP="00886D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       2. Отделу по делопроизводству и контролю администрации муниципального образования город Ефремов (Неликаева М.Г.) обнародовать настоящее постановление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886DFD" w:rsidRPr="00886DFD" w:rsidRDefault="00886DFD" w:rsidP="00886D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       3. Постановление вступает в силу со дня его официального обнародования.</w:t>
      </w:r>
    </w:p>
    <w:p w:rsidR="00886DFD" w:rsidRPr="00886DFD" w:rsidRDefault="00886DFD" w:rsidP="00886D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886DFD" w:rsidRPr="00886DFD" w:rsidRDefault="00886DFD" w:rsidP="00886D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67"/>
        <w:gridCol w:w="2653"/>
      </w:tblGrid>
      <w:tr w:rsidR="00886DFD" w:rsidRPr="00886DFD" w:rsidTr="00886DFD">
        <w:trPr>
          <w:tblCellSpacing w:w="0" w:type="dxa"/>
        </w:trPr>
        <w:tc>
          <w:tcPr>
            <w:tcW w:w="0" w:type="auto"/>
            <w:shd w:val="clear" w:color="auto" w:fill="FFFFFF"/>
            <w:vAlign w:val="center"/>
            <w:hideMark/>
          </w:tcPr>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b/>
                <w:bCs/>
                <w:color w:val="052635"/>
                <w:sz w:val="17"/>
                <w:szCs w:val="17"/>
                <w:lang w:eastAsia="ru-RU"/>
              </w:rPr>
              <w:t>Первый заместитель главы администрации</w:t>
            </w:r>
          </w:p>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b/>
                <w:bCs/>
                <w:color w:val="052635"/>
                <w:sz w:val="17"/>
                <w:szCs w:val="17"/>
                <w:lang w:eastAsia="ru-RU"/>
              </w:rPr>
              <w:t>муниципального образования</w:t>
            </w:r>
          </w:p>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b/>
                <w:bCs/>
                <w:color w:val="052635"/>
                <w:sz w:val="17"/>
                <w:szCs w:val="17"/>
                <w:lang w:eastAsia="ru-RU"/>
              </w:rPr>
              <w:t>город Ефремов                                                   </w:t>
            </w:r>
          </w:p>
        </w:tc>
        <w:tc>
          <w:tcPr>
            <w:tcW w:w="0" w:type="auto"/>
            <w:shd w:val="clear" w:color="auto" w:fill="FFFFFF"/>
            <w:vAlign w:val="center"/>
            <w:hideMark/>
          </w:tcPr>
          <w:p w:rsidR="00886DFD" w:rsidRPr="00886DFD" w:rsidRDefault="00886DFD" w:rsidP="00886DFD">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6DFD">
              <w:rPr>
                <w:rFonts w:ascii="Verdana" w:eastAsia="Times New Roman" w:hAnsi="Verdana" w:cs="Times New Roman"/>
                <w:b/>
                <w:bCs/>
                <w:color w:val="052635"/>
                <w:sz w:val="17"/>
                <w:szCs w:val="17"/>
                <w:lang w:eastAsia="ru-RU"/>
              </w:rPr>
              <w:t>                  С.П. Горбивский</w:t>
            </w:r>
          </w:p>
        </w:tc>
      </w:tr>
    </w:tbl>
    <w:p w:rsidR="00886DFD" w:rsidRPr="00886DFD" w:rsidRDefault="00886DFD" w:rsidP="00886DFD">
      <w:pPr>
        <w:spacing w:after="0" w:line="240" w:lineRule="auto"/>
        <w:rPr>
          <w:rFonts w:ascii="Times New Roman" w:eastAsia="Times New Roman" w:hAnsi="Times New Roman" w:cs="Times New Roman"/>
          <w:sz w:val="24"/>
          <w:szCs w:val="24"/>
          <w:lang w:eastAsia="ru-RU"/>
        </w:rPr>
      </w:pPr>
      <w:r w:rsidRPr="00886DFD">
        <w:rPr>
          <w:rFonts w:ascii="Verdana" w:eastAsia="Times New Roman" w:hAnsi="Verdana" w:cs="Times New Roman"/>
          <w:color w:val="052635"/>
          <w:sz w:val="17"/>
          <w:szCs w:val="17"/>
          <w:lang w:eastAsia="ru-RU"/>
        </w:rPr>
        <w:br/>
      </w:r>
      <w:r w:rsidRPr="00886DFD">
        <w:rPr>
          <w:rFonts w:ascii="Verdana" w:eastAsia="Times New Roman" w:hAnsi="Verdana" w:cs="Times New Roman"/>
          <w:color w:val="052635"/>
          <w:sz w:val="17"/>
          <w:szCs w:val="17"/>
          <w:lang w:eastAsia="ru-RU"/>
        </w:rPr>
        <w:br/>
      </w:r>
      <w:r w:rsidRPr="00886DFD">
        <w:rPr>
          <w:rFonts w:ascii="Verdana" w:eastAsia="Times New Roman" w:hAnsi="Verdana" w:cs="Times New Roman"/>
          <w:color w:val="052635"/>
          <w:sz w:val="17"/>
          <w:szCs w:val="17"/>
          <w:lang w:eastAsia="ru-RU"/>
        </w:rPr>
        <w:br/>
      </w:r>
    </w:p>
    <w:p w:rsidR="00886DFD" w:rsidRPr="00886DFD" w:rsidRDefault="00886DFD" w:rsidP="00886D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Приложение №1</w:t>
      </w:r>
    </w:p>
    <w:p w:rsidR="00886DFD" w:rsidRPr="00886DFD" w:rsidRDefault="00886DFD" w:rsidP="00886D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к постановлению администрации</w:t>
      </w:r>
    </w:p>
    <w:p w:rsidR="00886DFD" w:rsidRPr="00886DFD" w:rsidRDefault="00886DFD" w:rsidP="00886D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муниципального образования</w:t>
      </w:r>
    </w:p>
    <w:p w:rsidR="00886DFD" w:rsidRPr="00886DFD" w:rsidRDefault="00886DFD" w:rsidP="00886D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город Ефремов</w:t>
      </w:r>
    </w:p>
    <w:p w:rsidR="00886DFD" w:rsidRPr="00886DFD" w:rsidRDefault="00886DFD" w:rsidP="00886D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от 04.08.2016 № 1185</w:t>
      </w:r>
    </w:p>
    <w:p w:rsidR="00886DFD" w:rsidRPr="00886DFD" w:rsidRDefault="00886DFD" w:rsidP="00886D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Приложение №1</w:t>
      </w:r>
    </w:p>
    <w:p w:rsidR="00886DFD" w:rsidRPr="00886DFD" w:rsidRDefault="00886DFD" w:rsidP="00886D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к постановлению администрации</w:t>
      </w:r>
    </w:p>
    <w:p w:rsidR="00886DFD" w:rsidRPr="00886DFD" w:rsidRDefault="00886DFD" w:rsidP="00886D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муниципального образования</w:t>
      </w:r>
    </w:p>
    <w:p w:rsidR="00886DFD" w:rsidRPr="00886DFD" w:rsidRDefault="00886DFD" w:rsidP="00886D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город Ефремов</w:t>
      </w:r>
    </w:p>
    <w:p w:rsidR="00886DFD" w:rsidRPr="00886DFD" w:rsidRDefault="00886DFD" w:rsidP="00886D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от 14.07.2016  №1078</w:t>
      </w:r>
    </w:p>
    <w:p w:rsidR="00886DFD" w:rsidRPr="00886DFD" w:rsidRDefault="00886DFD" w:rsidP="00886D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ПОРЯДОК</w:t>
      </w:r>
    </w:p>
    <w:p w:rsidR="00886DFD" w:rsidRPr="00886DFD" w:rsidRDefault="00886DFD" w:rsidP="00886D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размещения извещения о проведении открытого конкурса на право осуществления перевозок по  муниципальным маршрутам регулярных перевозок в границах муниципального образования город Ефремов  на сайте администрации муниципального образования город Ефремов в информационно-телекоммуникационной сети «Интернет»</w:t>
      </w:r>
    </w:p>
    <w:p w:rsidR="00886DFD" w:rsidRPr="00886DFD" w:rsidRDefault="00886DFD" w:rsidP="00886D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1. Общие положения</w:t>
      </w:r>
    </w:p>
    <w:p w:rsidR="00886DFD" w:rsidRPr="00886DFD" w:rsidRDefault="00886DFD" w:rsidP="00886D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lastRenderedPageBreak/>
        <w:t>1.1. Настоящий Порядок размещения извещения о проведении открытого конкурса на право  осуществления перевозок по муниципальным маршрутам регулярных перевозок в границах муниципального образования город Ефремов  на сайте администрации муниципального образования город Ефремов в информационно-телекоммуникационной сети «Интернет» разработан в соответствии с Федеральным законом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886DFD" w:rsidRPr="00886DFD" w:rsidRDefault="00886DFD" w:rsidP="00886D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2. Предмет конкурса</w:t>
      </w:r>
    </w:p>
    <w:p w:rsidR="00886DFD" w:rsidRPr="00886DFD" w:rsidRDefault="00886DFD" w:rsidP="00886D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2.1. Конкурс проводится комитетом по жизнеобеспечению администрации муниципального образования город Ефремов  (далее именуется - организатор конкурса). </w:t>
      </w:r>
    </w:p>
    <w:p w:rsidR="00886DFD" w:rsidRPr="00886DFD" w:rsidRDefault="00886DFD" w:rsidP="00886D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2.2. Извещение о проведении открытого конкурса размещается на сайте администрации муниципального образования город Ефремов в информационно-телекоммуникационной сети «Интернет» не менее чем за тридцать дней до даты проведения процедуры вскрытия конвертов с заявками на участие в конкурсе.</w:t>
      </w:r>
    </w:p>
    <w:p w:rsidR="00886DFD" w:rsidRPr="00886DFD" w:rsidRDefault="00886DFD" w:rsidP="00886D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 2.3. Решение о внесении изменений в извещение о проведении открытого конкурса принимается его организатором не позднее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размещаются на сайте администрации муниципального образования город Ефремов в информационно-телекоммуникационной сети «Интернет».</w:t>
      </w:r>
    </w:p>
    <w:p w:rsidR="00886DFD" w:rsidRPr="00886DFD" w:rsidRDefault="00886DFD" w:rsidP="00886D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886DFD" w:rsidRPr="00886DFD" w:rsidRDefault="00886DFD" w:rsidP="00886D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2.4. В течение пяти рабочих дней со дня принятия решения о внесении изменений информационное сообщение (извещение) о внесении таких изменений размещается организатором конкурса на сайте администрации муниципального образования город Ефремов в информационно-телекоммуникационной сети «Интернет».</w:t>
      </w:r>
    </w:p>
    <w:p w:rsidR="00886DFD" w:rsidRPr="00886DFD" w:rsidRDefault="00886DFD" w:rsidP="00886D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2.5. Организатор конкурса , официально разместивший на официальном сайте  извещение о проведении  конкурса вправе  отказаться от проведения конкурса не позднее , чем за пятнадцать дней до даты окончания срока подачи заявок на участие в конкурсе.</w:t>
      </w:r>
    </w:p>
    <w:p w:rsidR="00886DFD" w:rsidRPr="00886DFD" w:rsidRDefault="00886DFD" w:rsidP="00886D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2.6. Информационное сообщение (извещение) об отказе от проведения конкурса размещается на сайте администрации в течение двух рабочих дней со дня принятия решения об отказе от проведения конкурса.</w:t>
      </w:r>
    </w:p>
    <w:p w:rsidR="00886DFD" w:rsidRPr="00886DFD" w:rsidRDefault="00886DFD" w:rsidP="00886D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2.7. В течение двух рабочих дней со дня принятия решения об отказе от проведения конкурса организатором конкурса вскрываются ( в случае, если на конверте не указаны почтовый адрес места регистрации заявителя) конверты с заявками на участие в конкурсе и направляются соответствующие уведомления всем заявителям, подавшим заявки на участие в конкурсе.</w:t>
      </w:r>
    </w:p>
    <w:p w:rsidR="00886DFD" w:rsidRPr="00886DFD" w:rsidRDefault="00886DFD" w:rsidP="00886D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 </w:t>
      </w:r>
    </w:p>
    <w:p w:rsidR="00886DFD" w:rsidRPr="00886DFD" w:rsidRDefault="00886DFD" w:rsidP="00886D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Приложение №2</w:t>
      </w:r>
    </w:p>
    <w:p w:rsidR="00886DFD" w:rsidRPr="00886DFD" w:rsidRDefault="00886DFD" w:rsidP="00886D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к постановлению администрации</w:t>
      </w:r>
    </w:p>
    <w:p w:rsidR="00886DFD" w:rsidRPr="00886DFD" w:rsidRDefault="00886DFD" w:rsidP="00886D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муниципального образования</w:t>
      </w:r>
    </w:p>
    <w:p w:rsidR="00886DFD" w:rsidRPr="00886DFD" w:rsidRDefault="00886DFD" w:rsidP="00886D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город Ефремов</w:t>
      </w:r>
    </w:p>
    <w:p w:rsidR="00886DFD" w:rsidRPr="00886DFD" w:rsidRDefault="00886DFD" w:rsidP="00886D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от 04.08.2016 № 1185</w:t>
      </w:r>
    </w:p>
    <w:p w:rsidR="00886DFD" w:rsidRPr="00886DFD" w:rsidRDefault="00886DFD" w:rsidP="00886D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Приложение №2</w:t>
      </w:r>
    </w:p>
    <w:p w:rsidR="00886DFD" w:rsidRPr="00886DFD" w:rsidRDefault="00886DFD" w:rsidP="00886D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к постановлению администрации</w:t>
      </w:r>
    </w:p>
    <w:p w:rsidR="00886DFD" w:rsidRPr="00886DFD" w:rsidRDefault="00886DFD" w:rsidP="00886D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lastRenderedPageBreak/>
        <w:t>муниципального образования</w:t>
      </w:r>
    </w:p>
    <w:p w:rsidR="00886DFD" w:rsidRPr="00886DFD" w:rsidRDefault="00886DFD" w:rsidP="00886D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город Ефремов</w:t>
      </w:r>
    </w:p>
    <w:p w:rsidR="00886DFD" w:rsidRPr="00886DFD" w:rsidRDefault="00886DFD" w:rsidP="00886D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от 14.07.2016  №1078</w:t>
      </w:r>
    </w:p>
    <w:p w:rsidR="00886DFD" w:rsidRPr="00886DFD" w:rsidRDefault="00886DFD" w:rsidP="00886D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ТРЕБОВАНИЯ</w:t>
      </w:r>
    </w:p>
    <w:p w:rsidR="00886DFD" w:rsidRPr="00886DFD" w:rsidRDefault="00886DFD" w:rsidP="00886D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к содержанию, в том числе к описанию, предложения участника открытого конкурса, к форме и составу заявки на участие в открытом конкурсе на право  осуществления перевозок по муниципальным маршрутам регулярных перевозок в границах муниципального образования город Ефремов</w:t>
      </w:r>
    </w:p>
    <w:p w:rsidR="00886DFD" w:rsidRPr="00886DFD" w:rsidRDefault="00886DFD" w:rsidP="00886D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   </w:t>
      </w:r>
    </w:p>
    <w:p w:rsidR="00886DFD" w:rsidRPr="00886DFD" w:rsidRDefault="00886DFD" w:rsidP="00886D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1.  Заявки на участие в открытом конкурсе представляются юридическими лицами, индивидуальными предпринимателями, уполномоченными участниками договора простого товарищества.</w:t>
      </w:r>
    </w:p>
    <w:p w:rsidR="00886DFD" w:rsidRPr="00886DFD" w:rsidRDefault="00886DFD" w:rsidP="00886D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2. Требования к содержанию, в том числе к описанию, предложения участника открытого конкурса, к форме и составу заявки на участие в открытом конкурсе на право  осуществления перевозок по муниципальным маршрутам регулярных перевозок в границах муниципального образования город Ефремов устанавливаются организатором открытого  конкурса в конкурсной документации.</w:t>
      </w:r>
    </w:p>
    <w:p w:rsidR="00886DFD" w:rsidRPr="00886DFD" w:rsidRDefault="00886DFD" w:rsidP="00886D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                                                                                                                             </w:t>
      </w:r>
    </w:p>
    <w:p w:rsidR="00886DFD" w:rsidRPr="00886DFD" w:rsidRDefault="00886DFD" w:rsidP="00886DFD">
      <w:pPr>
        <w:spacing w:after="0" w:line="240" w:lineRule="auto"/>
        <w:rPr>
          <w:rFonts w:ascii="Times New Roman" w:eastAsia="Times New Roman" w:hAnsi="Times New Roman" w:cs="Times New Roman"/>
          <w:sz w:val="24"/>
          <w:szCs w:val="24"/>
          <w:lang w:eastAsia="ru-RU"/>
        </w:rPr>
      </w:pPr>
      <w:r w:rsidRPr="00886DFD">
        <w:rPr>
          <w:rFonts w:ascii="Verdana" w:eastAsia="Times New Roman" w:hAnsi="Verdana" w:cs="Times New Roman"/>
          <w:color w:val="052635"/>
          <w:sz w:val="17"/>
          <w:szCs w:val="17"/>
          <w:lang w:eastAsia="ru-RU"/>
        </w:rPr>
        <w:br/>
      </w:r>
      <w:r w:rsidRPr="00886DFD">
        <w:rPr>
          <w:rFonts w:ascii="Verdana" w:eastAsia="Times New Roman" w:hAnsi="Verdana" w:cs="Times New Roman"/>
          <w:color w:val="052635"/>
          <w:sz w:val="17"/>
          <w:szCs w:val="17"/>
          <w:lang w:eastAsia="ru-RU"/>
        </w:rPr>
        <w:br/>
      </w:r>
      <w:r w:rsidRPr="00886DFD">
        <w:rPr>
          <w:rFonts w:ascii="Verdana" w:eastAsia="Times New Roman" w:hAnsi="Verdana" w:cs="Times New Roman"/>
          <w:color w:val="052635"/>
          <w:sz w:val="17"/>
          <w:szCs w:val="17"/>
          <w:lang w:eastAsia="ru-RU"/>
        </w:rPr>
        <w:br/>
      </w:r>
    </w:p>
    <w:p w:rsidR="00886DFD" w:rsidRPr="00886DFD" w:rsidRDefault="00886DFD" w:rsidP="00886D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Приложение №3</w:t>
      </w:r>
    </w:p>
    <w:p w:rsidR="00886DFD" w:rsidRPr="00886DFD" w:rsidRDefault="00886DFD" w:rsidP="00886D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к постановлению администрации</w:t>
      </w:r>
    </w:p>
    <w:p w:rsidR="00886DFD" w:rsidRPr="00886DFD" w:rsidRDefault="00886DFD" w:rsidP="00886D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муниципального образования</w:t>
      </w:r>
    </w:p>
    <w:p w:rsidR="00886DFD" w:rsidRPr="00886DFD" w:rsidRDefault="00886DFD" w:rsidP="00886D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город Ефремов</w:t>
      </w:r>
    </w:p>
    <w:p w:rsidR="00886DFD" w:rsidRPr="00886DFD" w:rsidRDefault="00886DFD" w:rsidP="00886D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от 04.08.2016 № 1185</w:t>
      </w:r>
    </w:p>
    <w:p w:rsidR="00886DFD" w:rsidRPr="00886DFD" w:rsidRDefault="00886DFD" w:rsidP="00886D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Приложение №3</w:t>
      </w:r>
    </w:p>
    <w:p w:rsidR="00886DFD" w:rsidRPr="00886DFD" w:rsidRDefault="00886DFD" w:rsidP="00886D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к постановлению администрации</w:t>
      </w:r>
    </w:p>
    <w:p w:rsidR="00886DFD" w:rsidRPr="00886DFD" w:rsidRDefault="00886DFD" w:rsidP="00886D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муниципального образования</w:t>
      </w:r>
    </w:p>
    <w:p w:rsidR="00886DFD" w:rsidRPr="00886DFD" w:rsidRDefault="00886DFD" w:rsidP="00886D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город Ефремов</w:t>
      </w:r>
    </w:p>
    <w:p w:rsidR="00886DFD" w:rsidRPr="00886DFD" w:rsidRDefault="00886DFD" w:rsidP="00886D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от 14.07.2016  №1078</w:t>
      </w:r>
    </w:p>
    <w:p w:rsidR="00886DFD" w:rsidRPr="00886DFD" w:rsidRDefault="00886DFD" w:rsidP="00886D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ШКАЛА</w:t>
      </w:r>
    </w:p>
    <w:p w:rsidR="00886DFD" w:rsidRPr="00886DFD" w:rsidRDefault="00886DFD" w:rsidP="00886D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для оценки критериев, предусмотренных частью 3 статьи 24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зависимости от местных условий.</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146"/>
        <w:gridCol w:w="1193"/>
      </w:tblGrid>
      <w:tr w:rsidR="00886DFD" w:rsidRPr="00886DFD" w:rsidTr="00886DF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Показатели оценки и их значение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Количество баллов</w:t>
            </w:r>
          </w:p>
        </w:tc>
      </w:tr>
      <w:tr w:rsidR="00886DFD" w:rsidRPr="00886DFD" w:rsidTr="00886DF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 xml:space="preserve">1. Максимальный срок эксплуатации транспортного средства, предлагаемого юридическим лицом, индивидуальным предпринимателем или участниками договора </w:t>
            </w:r>
            <w:r w:rsidRPr="00886DFD">
              <w:rPr>
                <w:rFonts w:ascii="Verdana" w:eastAsia="Times New Roman" w:hAnsi="Verdana" w:cs="Times New Roman"/>
                <w:color w:val="052635"/>
                <w:sz w:val="17"/>
                <w:szCs w:val="17"/>
                <w:lang w:eastAsia="ru-RU"/>
              </w:rPr>
              <w:lastRenderedPageBreak/>
              <w:t>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&lt;*&gt;: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after="0" w:line="240" w:lineRule="auto"/>
              <w:rPr>
                <w:rFonts w:ascii="Verdana" w:eastAsia="Times New Roman" w:hAnsi="Verdana" w:cs="Times New Roman"/>
                <w:color w:val="052635"/>
                <w:sz w:val="17"/>
                <w:szCs w:val="17"/>
                <w:lang w:eastAsia="ru-RU"/>
              </w:rPr>
            </w:pPr>
          </w:p>
        </w:tc>
      </w:tr>
      <w:tr w:rsidR="00886DFD" w:rsidRPr="00886DFD" w:rsidTr="00886DF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свыше 10 лет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0 баллов</w:t>
            </w:r>
          </w:p>
        </w:tc>
      </w:tr>
      <w:tr w:rsidR="00886DFD" w:rsidRPr="00886DFD" w:rsidTr="00886DF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от 8 до 10 лет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4 балла</w:t>
            </w:r>
          </w:p>
        </w:tc>
      </w:tr>
      <w:tr w:rsidR="00886DFD" w:rsidRPr="00886DFD" w:rsidTr="00886DF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от 5 до 8 лет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6 баллов</w:t>
            </w:r>
          </w:p>
        </w:tc>
      </w:tr>
      <w:tr w:rsidR="00886DFD" w:rsidRPr="00886DFD" w:rsidTr="00886DF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от 3 до 5 лет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8 баллов</w:t>
            </w:r>
          </w:p>
        </w:tc>
      </w:tr>
      <w:tr w:rsidR="00886DFD" w:rsidRPr="00886DFD" w:rsidTr="00886DF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до 3 лет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10 баллов</w:t>
            </w:r>
          </w:p>
        </w:tc>
      </w:tr>
      <w:tr w:rsidR="00886DFD" w:rsidRPr="00886DFD" w:rsidTr="00886DF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2. Характеристики транспортных средств, влияющие на качество перевозок,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after="0" w:line="240" w:lineRule="auto"/>
              <w:rPr>
                <w:rFonts w:ascii="Verdana" w:eastAsia="Times New Roman" w:hAnsi="Verdana" w:cs="Times New Roman"/>
                <w:color w:val="052635"/>
                <w:sz w:val="17"/>
                <w:szCs w:val="17"/>
                <w:lang w:eastAsia="ru-RU"/>
              </w:rPr>
            </w:pPr>
          </w:p>
        </w:tc>
      </w:tr>
      <w:tr w:rsidR="00886DFD" w:rsidRPr="00886DFD" w:rsidTr="00886DF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2.1. Доля транспортных средств, от числа предложенных, с наличием оборудования для перевозки пассажиров с ограниченными возможностями передвижения (К):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after="0" w:line="240" w:lineRule="auto"/>
              <w:rPr>
                <w:rFonts w:ascii="Verdana" w:eastAsia="Times New Roman" w:hAnsi="Verdana" w:cs="Times New Roman"/>
                <w:color w:val="052635"/>
                <w:sz w:val="17"/>
                <w:szCs w:val="17"/>
                <w:lang w:eastAsia="ru-RU"/>
              </w:rPr>
            </w:pPr>
          </w:p>
        </w:tc>
      </w:tr>
      <w:tr w:rsidR="00886DFD" w:rsidRPr="00886DFD" w:rsidTr="00886DF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К =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0 баллов</w:t>
            </w:r>
          </w:p>
        </w:tc>
      </w:tr>
      <w:tr w:rsidR="00886DFD" w:rsidRPr="00886DFD" w:rsidTr="00886DF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0,00 &lt; К ≤ 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2 балла</w:t>
            </w:r>
          </w:p>
        </w:tc>
      </w:tr>
      <w:tr w:rsidR="00886DFD" w:rsidRPr="00886DFD" w:rsidTr="00886DF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0,1 &lt; К ≤ 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4 балла</w:t>
            </w:r>
          </w:p>
        </w:tc>
      </w:tr>
      <w:tr w:rsidR="00886DFD" w:rsidRPr="00886DFD" w:rsidTr="00886DF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0,25 &lt; К ≤ 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6 баллов</w:t>
            </w:r>
          </w:p>
        </w:tc>
      </w:tr>
      <w:tr w:rsidR="00886DFD" w:rsidRPr="00886DFD" w:rsidTr="00886DF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К &gt; 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10 баллов</w:t>
            </w:r>
          </w:p>
        </w:tc>
      </w:tr>
      <w:tr w:rsidR="00886DFD" w:rsidRPr="00886DFD" w:rsidTr="00886DF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2.2. Доля транспортных средств, от числа предложенных, оборудованных системой кондиционирования воздуха (К</w:t>
            </w:r>
            <w:r w:rsidRPr="00886DFD">
              <w:rPr>
                <w:rFonts w:ascii="Verdana" w:eastAsia="Times New Roman" w:hAnsi="Verdana" w:cs="Times New Roman"/>
                <w:color w:val="052635"/>
                <w:sz w:val="17"/>
                <w:szCs w:val="17"/>
                <w:vertAlign w:val="subscript"/>
                <w:lang w:eastAsia="ru-RU"/>
              </w:rPr>
              <w:t>1</w:t>
            </w:r>
            <w:r w:rsidRPr="00886DFD">
              <w:rPr>
                <w:rFonts w:ascii="Verdana" w:eastAsia="Times New Roman" w:hAnsi="Verdana" w:cs="Times New Roman"/>
                <w:color w:val="052635"/>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after="0" w:line="240" w:lineRule="auto"/>
              <w:rPr>
                <w:rFonts w:ascii="Verdana" w:eastAsia="Times New Roman" w:hAnsi="Verdana" w:cs="Times New Roman"/>
                <w:color w:val="052635"/>
                <w:sz w:val="17"/>
                <w:szCs w:val="17"/>
                <w:lang w:eastAsia="ru-RU"/>
              </w:rPr>
            </w:pPr>
          </w:p>
        </w:tc>
      </w:tr>
      <w:tr w:rsidR="00886DFD" w:rsidRPr="00886DFD" w:rsidTr="00886DF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К</w:t>
            </w:r>
            <w:r w:rsidRPr="00886DFD">
              <w:rPr>
                <w:rFonts w:ascii="Verdana" w:eastAsia="Times New Roman" w:hAnsi="Verdana" w:cs="Times New Roman"/>
                <w:color w:val="052635"/>
                <w:sz w:val="17"/>
                <w:szCs w:val="17"/>
                <w:vertAlign w:val="subscript"/>
                <w:lang w:eastAsia="ru-RU"/>
              </w:rPr>
              <w:t>1</w:t>
            </w:r>
            <w:r w:rsidRPr="00886DFD">
              <w:rPr>
                <w:rFonts w:ascii="Verdana" w:eastAsia="Times New Roman" w:hAnsi="Verdana" w:cs="Times New Roman"/>
                <w:color w:val="052635"/>
                <w:sz w:val="17"/>
                <w:szCs w:val="17"/>
                <w:lang w:eastAsia="ru-RU"/>
              </w:rPr>
              <w:t> =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0 баллов</w:t>
            </w:r>
          </w:p>
        </w:tc>
      </w:tr>
      <w:tr w:rsidR="00886DFD" w:rsidRPr="00886DFD" w:rsidTr="00886DF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0,00 &lt; К</w:t>
            </w:r>
            <w:r w:rsidRPr="00886DFD">
              <w:rPr>
                <w:rFonts w:ascii="Verdana" w:eastAsia="Times New Roman" w:hAnsi="Verdana" w:cs="Times New Roman"/>
                <w:color w:val="052635"/>
                <w:sz w:val="17"/>
                <w:szCs w:val="17"/>
                <w:vertAlign w:val="subscript"/>
                <w:lang w:eastAsia="ru-RU"/>
              </w:rPr>
              <w:t>1</w:t>
            </w:r>
            <w:r w:rsidRPr="00886DFD">
              <w:rPr>
                <w:rFonts w:ascii="Verdana" w:eastAsia="Times New Roman" w:hAnsi="Verdana" w:cs="Times New Roman"/>
                <w:color w:val="052635"/>
                <w:sz w:val="17"/>
                <w:szCs w:val="17"/>
                <w:lang w:eastAsia="ru-RU"/>
              </w:rPr>
              <w:t> ≤ 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1 балл</w:t>
            </w:r>
          </w:p>
        </w:tc>
      </w:tr>
      <w:tr w:rsidR="00886DFD" w:rsidRPr="00886DFD" w:rsidTr="00886DF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0,1 &lt; К</w:t>
            </w:r>
            <w:r w:rsidRPr="00886DFD">
              <w:rPr>
                <w:rFonts w:ascii="Verdana" w:eastAsia="Times New Roman" w:hAnsi="Verdana" w:cs="Times New Roman"/>
                <w:color w:val="052635"/>
                <w:sz w:val="17"/>
                <w:szCs w:val="17"/>
                <w:vertAlign w:val="subscript"/>
                <w:lang w:eastAsia="ru-RU"/>
              </w:rPr>
              <w:t>1</w:t>
            </w:r>
            <w:r w:rsidRPr="00886DFD">
              <w:rPr>
                <w:rFonts w:ascii="Verdana" w:eastAsia="Times New Roman" w:hAnsi="Verdana" w:cs="Times New Roman"/>
                <w:color w:val="052635"/>
                <w:sz w:val="17"/>
                <w:szCs w:val="17"/>
                <w:lang w:eastAsia="ru-RU"/>
              </w:rPr>
              <w:t> ≤ 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2 балла</w:t>
            </w:r>
          </w:p>
        </w:tc>
      </w:tr>
      <w:tr w:rsidR="00886DFD" w:rsidRPr="00886DFD" w:rsidTr="00886DF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0,25 &lt; К</w:t>
            </w:r>
            <w:r w:rsidRPr="00886DFD">
              <w:rPr>
                <w:rFonts w:ascii="Verdana" w:eastAsia="Times New Roman" w:hAnsi="Verdana" w:cs="Times New Roman"/>
                <w:color w:val="052635"/>
                <w:sz w:val="17"/>
                <w:szCs w:val="17"/>
                <w:vertAlign w:val="subscript"/>
                <w:lang w:eastAsia="ru-RU"/>
              </w:rPr>
              <w:t>1</w:t>
            </w:r>
            <w:r w:rsidRPr="00886DFD">
              <w:rPr>
                <w:rFonts w:ascii="Verdana" w:eastAsia="Times New Roman" w:hAnsi="Verdana" w:cs="Times New Roman"/>
                <w:color w:val="052635"/>
                <w:sz w:val="17"/>
                <w:szCs w:val="17"/>
                <w:lang w:eastAsia="ru-RU"/>
              </w:rPr>
              <w:t> ≤ 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3 балла</w:t>
            </w:r>
          </w:p>
        </w:tc>
      </w:tr>
      <w:tr w:rsidR="00886DFD" w:rsidRPr="00886DFD" w:rsidTr="00886DF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0,5 &lt; К</w:t>
            </w:r>
            <w:r w:rsidRPr="00886DFD">
              <w:rPr>
                <w:rFonts w:ascii="Verdana" w:eastAsia="Times New Roman" w:hAnsi="Verdana" w:cs="Times New Roman"/>
                <w:color w:val="052635"/>
                <w:sz w:val="17"/>
                <w:szCs w:val="17"/>
                <w:vertAlign w:val="subscript"/>
                <w:lang w:eastAsia="ru-RU"/>
              </w:rPr>
              <w:t>1</w:t>
            </w:r>
            <w:r w:rsidRPr="00886DFD">
              <w:rPr>
                <w:rFonts w:ascii="Verdana" w:eastAsia="Times New Roman" w:hAnsi="Verdana" w:cs="Times New Roman"/>
                <w:color w:val="052635"/>
                <w:sz w:val="17"/>
                <w:szCs w:val="17"/>
                <w:lang w:eastAsia="ru-RU"/>
              </w:rPr>
              <w:t> ≤ 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4 балла</w:t>
            </w:r>
          </w:p>
        </w:tc>
      </w:tr>
      <w:tr w:rsidR="00886DFD" w:rsidRPr="00886DFD" w:rsidTr="00886DF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3.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(К</w:t>
            </w:r>
            <w:r w:rsidRPr="00886DFD">
              <w:rPr>
                <w:rFonts w:ascii="Verdana" w:eastAsia="Times New Roman" w:hAnsi="Verdana" w:cs="Times New Roman"/>
                <w:color w:val="052635"/>
                <w:sz w:val="17"/>
                <w:szCs w:val="17"/>
                <w:vertAlign w:val="subscript"/>
                <w:lang w:eastAsia="ru-RU"/>
              </w:rPr>
              <w:t>2</w:t>
            </w:r>
            <w:r w:rsidRPr="00886DFD">
              <w:rPr>
                <w:rFonts w:ascii="Verdana" w:eastAsia="Times New Roman" w:hAnsi="Verdana" w:cs="Times New Roman"/>
                <w:color w:val="052635"/>
                <w:sz w:val="17"/>
                <w:szCs w:val="17"/>
                <w:lang w:eastAsia="ru-RU"/>
              </w:rPr>
              <w:t>) &lt;**&gt;: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 </w:t>
            </w:r>
          </w:p>
        </w:tc>
      </w:tr>
      <w:tr w:rsidR="00886DFD" w:rsidRPr="00886DFD" w:rsidTr="00886DF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К</w:t>
            </w:r>
            <w:r w:rsidRPr="00886DFD">
              <w:rPr>
                <w:rFonts w:ascii="Verdana" w:eastAsia="Times New Roman" w:hAnsi="Verdana" w:cs="Times New Roman"/>
                <w:color w:val="052635"/>
                <w:sz w:val="17"/>
                <w:szCs w:val="17"/>
                <w:vertAlign w:val="subscript"/>
                <w:lang w:eastAsia="ru-RU"/>
              </w:rPr>
              <w:t>2</w:t>
            </w:r>
            <w:r w:rsidRPr="00886DFD">
              <w:rPr>
                <w:rFonts w:ascii="Verdana" w:eastAsia="Times New Roman" w:hAnsi="Verdana" w:cs="Times New Roman"/>
                <w:color w:val="052635"/>
                <w:sz w:val="17"/>
                <w:szCs w:val="17"/>
                <w:lang w:eastAsia="ru-RU"/>
              </w:rPr>
              <w:t> =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0 баллов</w:t>
            </w:r>
          </w:p>
        </w:tc>
      </w:tr>
      <w:tr w:rsidR="00886DFD" w:rsidRPr="00886DFD" w:rsidTr="00886DF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0,00 &lt; К</w:t>
            </w:r>
            <w:r w:rsidRPr="00886DFD">
              <w:rPr>
                <w:rFonts w:ascii="Verdana" w:eastAsia="Times New Roman" w:hAnsi="Verdana" w:cs="Times New Roman"/>
                <w:color w:val="052635"/>
                <w:sz w:val="17"/>
                <w:szCs w:val="17"/>
                <w:vertAlign w:val="subscript"/>
                <w:lang w:eastAsia="ru-RU"/>
              </w:rPr>
              <w:t>2</w:t>
            </w:r>
            <w:r w:rsidRPr="00886DFD">
              <w:rPr>
                <w:rFonts w:ascii="Verdana" w:eastAsia="Times New Roman" w:hAnsi="Verdana" w:cs="Times New Roman"/>
                <w:color w:val="052635"/>
                <w:sz w:val="17"/>
                <w:szCs w:val="17"/>
                <w:lang w:eastAsia="ru-RU"/>
              </w:rPr>
              <w:t> ≤ 0,01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минус 2 балла</w:t>
            </w:r>
          </w:p>
        </w:tc>
      </w:tr>
      <w:tr w:rsidR="00886DFD" w:rsidRPr="00886DFD" w:rsidTr="00886DF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0,01 &lt; К</w:t>
            </w:r>
            <w:r w:rsidRPr="00886DFD">
              <w:rPr>
                <w:rFonts w:ascii="Verdana" w:eastAsia="Times New Roman" w:hAnsi="Verdana" w:cs="Times New Roman"/>
                <w:color w:val="052635"/>
                <w:sz w:val="17"/>
                <w:szCs w:val="17"/>
                <w:vertAlign w:val="subscript"/>
                <w:lang w:eastAsia="ru-RU"/>
              </w:rPr>
              <w:t>2</w:t>
            </w:r>
            <w:r w:rsidRPr="00886DFD">
              <w:rPr>
                <w:rFonts w:ascii="Verdana" w:eastAsia="Times New Roman" w:hAnsi="Verdana" w:cs="Times New Roman"/>
                <w:color w:val="052635"/>
                <w:sz w:val="17"/>
                <w:szCs w:val="17"/>
                <w:lang w:eastAsia="ru-RU"/>
              </w:rPr>
              <w:t> ≤ 0,05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минус 4 балла</w:t>
            </w:r>
          </w:p>
        </w:tc>
      </w:tr>
      <w:tr w:rsidR="00886DFD" w:rsidRPr="00886DFD" w:rsidTr="00886DF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0,05 &lt; К</w:t>
            </w:r>
            <w:r w:rsidRPr="00886DFD">
              <w:rPr>
                <w:rFonts w:ascii="Verdana" w:eastAsia="Times New Roman" w:hAnsi="Verdana" w:cs="Times New Roman"/>
                <w:color w:val="052635"/>
                <w:sz w:val="17"/>
                <w:szCs w:val="17"/>
                <w:vertAlign w:val="subscript"/>
                <w:lang w:eastAsia="ru-RU"/>
              </w:rPr>
              <w:t>2</w:t>
            </w:r>
            <w:r w:rsidRPr="00886DFD">
              <w:rPr>
                <w:rFonts w:ascii="Verdana" w:eastAsia="Times New Roman" w:hAnsi="Verdana" w:cs="Times New Roman"/>
                <w:color w:val="052635"/>
                <w:sz w:val="17"/>
                <w:szCs w:val="17"/>
                <w:lang w:eastAsia="ru-RU"/>
              </w:rPr>
              <w:t> ≤ 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минус 6 баллов</w:t>
            </w:r>
          </w:p>
        </w:tc>
      </w:tr>
      <w:tr w:rsidR="00886DFD" w:rsidRPr="00886DFD" w:rsidTr="00886DF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К</w:t>
            </w:r>
            <w:r w:rsidRPr="00886DFD">
              <w:rPr>
                <w:rFonts w:ascii="Verdana" w:eastAsia="Times New Roman" w:hAnsi="Verdana" w:cs="Times New Roman"/>
                <w:color w:val="052635"/>
                <w:sz w:val="17"/>
                <w:szCs w:val="17"/>
                <w:vertAlign w:val="subscript"/>
                <w:lang w:eastAsia="ru-RU"/>
              </w:rPr>
              <w:t>2</w:t>
            </w:r>
            <w:r w:rsidRPr="00886DFD">
              <w:rPr>
                <w:rFonts w:ascii="Verdana" w:eastAsia="Times New Roman" w:hAnsi="Verdana" w:cs="Times New Roman"/>
                <w:color w:val="052635"/>
                <w:sz w:val="17"/>
                <w:szCs w:val="17"/>
                <w:lang w:eastAsia="ru-RU"/>
              </w:rPr>
              <w:t> &gt; 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минус 10 баллов</w:t>
            </w:r>
          </w:p>
        </w:tc>
      </w:tr>
      <w:tr w:rsidR="00886DFD" w:rsidRPr="00886DFD" w:rsidTr="00886DF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4.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after="0" w:line="240" w:lineRule="auto"/>
              <w:rPr>
                <w:rFonts w:ascii="Verdana" w:eastAsia="Times New Roman" w:hAnsi="Verdana" w:cs="Times New Roman"/>
                <w:color w:val="052635"/>
                <w:sz w:val="17"/>
                <w:szCs w:val="17"/>
                <w:lang w:eastAsia="ru-RU"/>
              </w:rPr>
            </w:pPr>
          </w:p>
        </w:tc>
      </w:tr>
      <w:tr w:rsidR="00886DFD" w:rsidRPr="00886DFD" w:rsidTr="00886DF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имеется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3 балла</w:t>
            </w:r>
          </w:p>
        </w:tc>
      </w:tr>
      <w:tr w:rsidR="00886DFD" w:rsidRPr="00886DFD" w:rsidTr="00886DF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отсутствует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0 баллов</w:t>
            </w:r>
          </w:p>
        </w:tc>
      </w:tr>
    </w:tbl>
    <w:p w:rsidR="00886DFD" w:rsidRPr="00886DFD" w:rsidRDefault="00886DFD" w:rsidP="00886D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&lt;*&gt; Определяется как сумма баллов за все предложенные   транспортные средства, деленная на их количество.</w:t>
      </w:r>
    </w:p>
    <w:p w:rsidR="00886DFD" w:rsidRPr="00886DFD" w:rsidRDefault="00886DFD" w:rsidP="00886D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Максимальный срок эксплуатации транспортного средства, предлагаемого для участия в конкурсе, определяется с даты его первичной регистрации в органах Государственной инспекции безопасности дорожного движения Министерства внутренних дел Российской Федерации до даты истечения срока действия свидетельства об осуществлении перевозок по маршруту регулярных перевозок.</w:t>
      </w:r>
    </w:p>
    <w:p w:rsidR="00886DFD" w:rsidRPr="00886DFD" w:rsidRDefault="00886DFD" w:rsidP="00886D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В случае если дату первичной регистрации определить невозможно, определение срока эксплуатации транспортного средства, предлагаемого для участия в конкурсе, производится исходя из даты 01 января года выпуска данного автобуса.</w:t>
      </w:r>
    </w:p>
    <w:p w:rsidR="00886DFD" w:rsidRPr="00886DFD" w:rsidRDefault="00886DFD" w:rsidP="00886D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lastRenderedPageBreak/>
        <w:t>&lt;**&gt;  Определяется как частное от деления количества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на среднее количество транспортных средств, имеющихся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886DFD" w:rsidRPr="00886DFD" w:rsidRDefault="00886DFD" w:rsidP="00886D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Среднее количество транспортных средств за год считается как сумма машино-дней в хозяйстве за каждый месяц, деленная на количество календарных дней в году.</w:t>
      </w:r>
    </w:p>
    <w:p w:rsidR="00886DFD" w:rsidRPr="00886DFD" w:rsidRDefault="00886DFD" w:rsidP="00886D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Машино-дни в хозяйстве за месяц считаются как количество транспортных средств на конец месяца, умноженное на количество календарных дней в месяц.</w:t>
      </w:r>
    </w:p>
    <w:p w:rsidR="00886DFD" w:rsidRPr="00886DFD" w:rsidRDefault="00886DFD" w:rsidP="00886D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В случае, когда участник конкурса не осуществлял регулярных перевозок за указанный период, ему присваивается 0 баллов по данному критерию.</w:t>
      </w:r>
    </w:p>
    <w:p w:rsidR="00886DFD" w:rsidRPr="00886DFD" w:rsidRDefault="00886DFD" w:rsidP="00886D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                     </w:t>
      </w:r>
    </w:p>
    <w:p w:rsidR="00886DFD" w:rsidRPr="00886DFD" w:rsidRDefault="00886DFD" w:rsidP="00886DFD">
      <w:pPr>
        <w:spacing w:after="0" w:line="240" w:lineRule="auto"/>
        <w:rPr>
          <w:rFonts w:ascii="Times New Roman" w:eastAsia="Times New Roman" w:hAnsi="Times New Roman" w:cs="Times New Roman"/>
          <w:sz w:val="24"/>
          <w:szCs w:val="24"/>
          <w:lang w:eastAsia="ru-RU"/>
        </w:rPr>
      </w:pPr>
      <w:r w:rsidRPr="00886DFD">
        <w:rPr>
          <w:rFonts w:ascii="Verdana" w:eastAsia="Times New Roman" w:hAnsi="Verdana" w:cs="Times New Roman"/>
          <w:color w:val="052635"/>
          <w:sz w:val="17"/>
          <w:szCs w:val="17"/>
          <w:lang w:eastAsia="ru-RU"/>
        </w:rPr>
        <w:br/>
      </w:r>
      <w:r w:rsidRPr="00886DFD">
        <w:rPr>
          <w:rFonts w:ascii="Verdana" w:eastAsia="Times New Roman" w:hAnsi="Verdana" w:cs="Times New Roman"/>
          <w:color w:val="052635"/>
          <w:sz w:val="17"/>
          <w:szCs w:val="17"/>
          <w:lang w:eastAsia="ru-RU"/>
        </w:rPr>
        <w:br/>
      </w:r>
    </w:p>
    <w:p w:rsidR="00886DFD" w:rsidRPr="00886DFD" w:rsidRDefault="00886DFD" w:rsidP="00886D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Приложение №4</w:t>
      </w:r>
    </w:p>
    <w:p w:rsidR="00886DFD" w:rsidRPr="00886DFD" w:rsidRDefault="00886DFD" w:rsidP="00886D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к постановлению администрации</w:t>
      </w:r>
    </w:p>
    <w:p w:rsidR="00886DFD" w:rsidRPr="00886DFD" w:rsidRDefault="00886DFD" w:rsidP="00886D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муниципального образования</w:t>
      </w:r>
    </w:p>
    <w:p w:rsidR="00886DFD" w:rsidRPr="00886DFD" w:rsidRDefault="00886DFD" w:rsidP="00886D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город Ефремов</w:t>
      </w:r>
    </w:p>
    <w:p w:rsidR="00886DFD" w:rsidRPr="00886DFD" w:rsidRDefault="00886DFD" w:rsidP="00886D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от 04.08.2016 № 1185</w:t>
      </w:r>
    </w:p>
    <w:p w:rsidR="00886DFD" w:rsidRPr="00886DFD" w:rsidRDefault="00886DFD" w:rsidP="00886D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Приложение №4</w:t>
      </w:r>
    </w:p>
    <w:p w:rsidR="00886DFD" w:rsidRPr="00886DFD" w:rsidRDefault="00886DFD" w:rsidP="00886D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к постановлению администрации</w:t>
      </w:r>
    </w:p>
    <w:p w:rsidR="00886DFD" w:rsidRPr="00886DFD" w:rsidRDefault="00886DFD" w:rsidP="00886D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муниципального образования</w:t>
      </w:r>
    </w:p>
    <w:p w:rsidR="00886DFD" w:rsidRPr="00886DFD" w:rsidRDefault="00886DFD" w:rsidP="00886D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город Ефремов</w:t>
      </w:r>
    </w:p>
    <w:p w:rsidR="00886DFD" w:rsidRPr="00886DFD" w:rsidRDefault="00886DFD" w:rsidP="00886D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от 14.07.2016  №1078</w:t>
      </w:r>
    </w:p>
    <w:p w:rsidR="00886DFD" w:rsidRPr="00886DFD" w:rsidRDefault="00886DFD" w:rsidP="00886D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                                                      Состав</w:t>
      </w:r>
    </w:p>
    <w:p w:rsidR="00886DFD" w:rsidRPr="00886DFD" w:rsidRDefault="00886DFD" w:rsidP="00886DF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Конкурсной комиссии по проведению открытого конкурса на право  осуществления перевозок по  муниципальным маршрутам регулярных перевозок  в границах муниципального образования город Ефремов</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993"/>
        <w:gridCol w:w="227"/>
        <w:gridCol w:w="5119"/>
      </w:tblGrid>
      <w:tr w:rsidR="00886DFD" w:rsidRPr="00886DFD" w:rsidTr="00886DF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Кузнецов</w:t>
            </w:r>
          </w:p>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Роман Александрович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заместитель главы по жизнеобеспечению администрации муниципального образования город Ефремов, председатель Конкурсной Комиссии;</w:t>
            </w:r>
          </w:p>
        </w:tc>
      </w:tr>
      <w:tr w:rsidR="00886DFD" w:rsidRPr="00886DFD" w:rsidTr="00886DF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Бобровский</w:t>
            </w:r>
          </w:p>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Сергей Анатольевич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Председатель комитета по жизнеобеспечению  администрации муниципального образования  город Ефремов,  заместитель председателя Конкурсной Комиссии;</w:t>
            </w:r>
          </w:p>
        </w:tc>
      </w:tr>
      <w:tr w:rsidR="00886DFD" w:rsidRPr="00886DFD" w:rsidTr="00886DF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Самиева</w:t>
            </w:r>
          </w:p>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Ольга Любомировна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Эксперт I категории комитета по жизнеобеспечению  администрации муниципального образования  город Ефремов, секретарь Конкурсной Комиссии ;</w:t>
            </w:r>
          </w:p>
        </w:tc>
      </w:tr>
      <w:tr w:rsidR="00886DFD" w:rsidRPr="00886DFD" w:rsidTr="00886DFD">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after="0" w:line="240" w:lineRule="auto"/>
              <w:rPr>
                <w:rFonts w:ascii="Verdana" w:eastAsia="Times New Roman" w:hAnsi="Verdana" w:cs="Times New Roman"/>
                <w:color w:val="052635"/>
                <w:sz w:val="17"/>
                <w:szCs w:val="17"/>
                <w:lang w:eastAsia="ru-RU"/>
              </w:rPr>
            </w:pPr>
          </w:p>
        </w:tc>
      </w:tr>
      <w:tr w:rsidR="00886DFD" w:rsidRPr="00886DFD" w:rsidTr="00886DFD">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lastRenderedPageBreak/>
              <w:t>Члены Конкурсной комиссии:</w:t>
            </w:r>
          </w:p>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Маркова                                        - начальник отдела по правовому обеспечению</w:t>
            </w:r>
          </w:p>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Валентина Аркадьевна                  деятельности администрации;</w:t>
            </w:r>
          </w:p>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Мащенко                                        - депутат Собрания депутатов муниципального</w:t>
            </w:r>
          </w:p>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Вячеслав Владимирович                 образования город Ефремов (по согласованию);</w:t>
            </w:r>
          </w:p>
        </w:tc>
      </w:tr>
      <w:tr w:rsidR="00886DFD" w:rsidRPr="00886DFD" w:rsidTr="00886DF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Титкин                                                        </w:t>
            </w:r>
          </w:p>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Олег Владимирович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  -</w:t>
            </w:r>
          </w:p>
          <w:p w:rsidR="00886DFD" w:rsidRPr="00886DFD" w:rsidRDefault="00886DFD" w:rsidP="00886DFD">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начальник участка   ООО «Тула Транссигнал»</w:t>
            </w:r>
          </w:p>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(по согласованию)</w:t>
            </w:r>
          </w:p>
        </w:tc>
      </w:tr>
      <w:tr w:rsidR="00886DFD" w:rsidRPr="00886DFD" w:rsidTr="00886DF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Байрамова</w:t>
            </w:r>
          </w:p>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Анна Илкаровна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6DFD" w:rsidRPr="00886DFD" w:rsidRDefault="00886DFD" w:rsidP="00886DFD">
            <w:pPr>
              <w:spacing w:before="100" w:beforeAutospacing="1" w:after="100" w:afterAutospacing="1" w:line="240" w:lineRule="auto"/>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главный редактор газеты «Заря. Ефремов» (по согласованию).</w:t>
            </w:r>
          </w:p>
        </w:tc>
      </w:tr>
    </w:tbl>
    <w:p w:rsidR="00886DFD" w:rsidRPr="00886DFD" w:rsidRDefault="00886DFD" w:rsidP="00886DF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886DFD">
        <w:rPr>
          <w:rFonts w:ascii="Verdana" w:eastAsia="Times New Roman" w:hAnsi="Verdana" w:cs="Times New Roman"/>
          <w:color w:val="052635"/>
          <w:sz w:val="17"/>
          <w:szCs w:val="17"/>
          <w:lang w:eastAsia="ru-RU"/>
        </w:rPr>
        <w:t>____________________________________</w:t>
      </w:r>
    </w:p>
    <w:p w:rsidR="001D06DB" w:rsidRDefault="001D06DB">
      <w:bookmarkStart w:id="0" w:name="_GoBack"/>
      <w:bookmarkEnd w:id="0"/>
    </w:p>
    <w:sectPr w:rsidR="001D06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CA8"/>
    <w:rsid w:val="001D06DB"/>
    <w:rsid w:val="00724CA8"/>
    <w:rsid w:val="00886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7B28F-91AE-429A-9DC2-B63BF2AF4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886DF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86DF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86D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86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9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2212</Words>
  <Characters>12609</Characters>
  <Application>Microsoft Office Word</Application>
  <DocSecurity>0</DocSecurity>
  <Lines>105</Lines>
  <Paragraphs>29</Paragraphs>
  <ScaleCrop>false</ScaleCrop>
  <Company/>
  <LinksUpToDate>false</LinksUpToDate>
  <CharactersWithSpaces>14792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2016-08-18T10:57:00Z</dcterms:created>
  <dcterms:modified xsi:type="dcterms:W3CDTF">2016-08-18T10:57:00Z</dcterms:modified>
</cp:coreProperties>
</file>