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C9" w:rsidRDefault="006777C9" w:rsidP="006777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777C9" w:rsidRDefault="006777C9" w:rsidP="006777C9"/>
    <w:p w:rsidR="006777C9" w:rsidRDefault="006777C9" w:rsidP="006777C9"/>
    <w:p w:rsidR="006777C9" w:rsidRDefault="006777C9" w:rsidP="006777C9"/>
    <w:p w:rsidR="006777C9" w:rsidRDefault="006777C9" w:rsidP="006777C9"/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EA3447">
        <w:rPr>
          <w:b/>
          <w:sz w:val="28"/>
          <w:szCs w:val="28"/>
        </w:rPr>
        <w:t>Ефремовский муниципальный округ Тульской области</w:t>
      </w:r>
      <w:r>
        <w:rPr>
          <w:b/>
          <w:sz w:val="28"/>
          <w:szCs w:val="28"/>
        </w:rPr>
        <w:t xml:space="preserve"> на 202</w:t>
      </w:r>
      <w:r w:rsidR="009471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777C9" w:rsidRDefault="006777C9" w:rsidP="006777C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3447" w:rsidRPr="00EA3447" w:rsidRDefault="00EA3447" w:rsidP="00EA344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A3447">
        <w:rPr>
          <w:rFonts w:ascii="Liberation Serif" w:hAnsi="Liberation Serif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EA3447">
        <w:rPr>
          <w:rFonts w:ascii="Liberation Serif" w:hAnsi="Liberation Serif"/>
          <w:sz w:val="28"/>
          <w:szCs w:val="28"/>
        </w:rPr>
        <w:t>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Закона Тульской области от 15.11.2024 года № 71-ЗТО «О наделении муниципального образования город Ефремов статусом муниципального округа»</w:t>
      </w:r>
      <w:r>
        <w:rPr>
          <w:rFonts w:ascii="Liberation Serif" w:hAnsi="Liberation Serif"/>
          <w:sz w:val="28"/>
          <w:szCs w:val="28"/>
        </w:rPr>
        <w:t xml:space="preserve"> и</w:t>
      </w:r>
      <w:r w:rsidRPr="00EA3447">
        <w:rPr>
          <w:rFonts w:ascii="Liberation Serif" w:hAnsi="Liberation Serif"/>
          <w:sz w:val="28"/>
          <w:szCs w:val="28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муниципального образования Ефремовский муниципальный округ Тульской области</w:t>
      </w:r>
      <w:r w:rsidR="00A05EA6">
        <w:rPr>
          <w:rFonts w:ascii="Liberation Serif" w:hAnsi="Liberation Serif"/>
          <w:sz w:val="28"/>
          <w:szCs w:val="28"/>
        </w:rPr>
        <w:t>:</w:t>
      </w:r>
      <w:r w:rsidRPr="00EA3447">
        <w:rPr>
          <w:rFonts w:ascii="Liberation Serif" w:hAnsi="Liberation Serif"/>
          <w:sz w:val="28"/>
          <w:szCs w:val="28"/>
        </w:rPr>
        <w:t xml:space="preserve"> </w:t>
      </w:r>
    </w:p>
    <w:p w:rsidR="00A05EA6" w:rsidRDefault="00EA3447" w:rsidP="00EA344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A3447">
        <w:rPr>
          <w:rFonts w:ascii="Liberation Serif" w:hAnsi="Liberation Serif"/>
          <w:sz w:val="28"/>
          <w:szCs w:val="28"/>
        </w:rPr>
        <w:t>1.</w:t>
      </w:r>
      <w:r w:rsidRPr="00EA3447">
        <w:rPr>
          <w:rFonts w:ascii="Liberation Serif" w:hAnsi="Liberation Serif"/>
          <w:sz w:val="28"/>
          <w:szCs w:val="28"/>
        </w:rPr>
        <w:tab/>
      </w:r>
      <w:r w:rsidR="006B32E9">
        <w:rPr>
          <w:rFonts w:ascii="Liberation Serif" w:hAnsi="Liberation Serif"/>
          <w:sz w:val="28"/>
          <w:szCs w:val="28"/>
        </w:rPr>
        <w:t>Признать утратившим силу п</w:t>
      </w:r>
      <w:r w:rsidR="00A05EA6">
        <w:rPr>
          <w:rFonts w:ascii="Liberation Serif" w:hAnsi="Liberation Serif"/>
          <w:sz w:val="28"/>
          <w:szCs w:val="28"/>
        </w:rPr>
        <w:t xml:space="preserve">остановление администрации муниципального образования город Ефремов от 18.12.2024 г. № 2422 «Об </w:t>
      </w:r>
      <w:r w:rsidR="00A05EA6" w:rsidRPr="00A05EA6">
        <w:rPr>
          <w:rFonts w:ascii="Liberation Serif" w:hAnsi="Liberation Serif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A05EA6">
        <w:rPr>
          <w:rFonts w:ascii="Liberation Serif" w:hAnsi="Liberation Serif"/>
          <w:sz w:val="28"/>
          <w:szCs w:val="28"/>
        </w:rPr>
        <w:t>город Ефремов</w:t>
      </w:r>
      <w:r w:rsidR="00A05EA6" w:rsidRPr="00A05EA6">
        <w:rPr>
          <w:rFonts w:ascii="Liberation Serif" w:hAnsi="Liberation Serif"/>
          <w:sz w:val="28"/>
          <w:szCs w:val="28"/>
        </w:rPr>
        <w:t xml:space="preserve"> на 2025 год</w:t>
      </w:r>
      <w:r w:rsidR="00A05EA6">
        <w:rPr>
          <w:rFonts w:ascii="Liberation Serif" w:hAnsi="Liberation Serif"/>
          <w:sz w:val="28"/>
          <w:szCs w:val="28"/>
        </w:rPr>
        <w:t>»</w:t>
      </w:r>
      <w:r w:rsidR="006B32E9">
        <w:rPr>
          <w:rFonts w:ascii="Liberation Serif" w:hAnsi="Liberation Serif"/>
          <w:sz w:val="28"/>
          <w:szCs w:val="28"/>
        </w:rPr>
        <w:t>.</w:t>
      </w:r>
      <w:r w:rsidR="00A05EA6">
        <w:rPr>
          <w:rFonts w:ascii="Liberation Serif" w:hAnsi="Liberation Serif"/>
          <w:sz w:val="28"/>
          <w:szCs w:val="28"/>
        </w:rPr>
        <w:t xml:space="preserve"> </w:t>
      </w:r>
    </w:p>
    <w:p w:rsidR="006777C9" w:rsidRDefault="00A05EA6" w:rsidP="006777C9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777C9">
        <w:rPr>
          <w:rFonts w:ascii="Times New Roman" w:hAnsi="Times New Roman" w:cs="Times New Roman"/>
          <w:b w:val="0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Ефремовский муниципальный округ Тульской области</w:t>
      </w:r>
      <w:r w:rsidR="006777C9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9471D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</w:t>
      </w:r>
      <w:r w:rsidR="006777C9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777C9" w:rsidRDefault="00A05EA6" w:rsidP="00677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7C9">
        <w:rPr>
          <w:sz w:val="28"/>
          <w:szCs w:val="28"/>
        </w:rPr>
        <w:t xml:space="preserve">. Обнародовать настоящее постановление путем его размещения на официальном сайте муниципального образования </w:t>
      </w:r>
      <w:r>
        <w:rPr>
          <w:sz w:val="28"/>
          <w:szCs w:val="28"/>
        </w:rPr>
        <w:t>Ефремовский муниципальный округ Тульской области</w:t>
      </w:r>
      <w:r w:rsidR="006777C9">
        <w:rPr>
          <w:sz w:val="28"/>
          <w:szCs w:val="28"/>
        </w:rPr>
        <w:t xml:space="preserve"> в информационно-коммуникационной сети «Интернет» и в местах для обнародования </w:t>
      </w:r>
      <w:r w:rsidR="006777C9">
        <w:rPr>
          <w:sz w:val="28"/>
          <w:szCs w:val="28"/>
        </w:rPr>
        <w:lastRenderedPageBreak/>
        <w:t xml:space="preserve">муниципальных нормативных правовых актов муниципального образования </w:t>
      </w:r>
      <w:r>
        <w:rPr>
          <w:sz w:val="28"/>
          <w:szCs w:val="28"/>
        </w:rPr>
        <w:t>Ефремовский муниципальный округ Тульской области</w:t>
      </w:r>
      <w:r w:rsidR="006777C9">
        <w:rPr>
          <w:sz w:val="28"/>
          <w:szCs w:val="28"/>
        </w:rPr>
        <w:t xml:space="preserve">. </w:t>
      </w:r>
    </w:p>
    <w:p w:rsidR="006777C9" w:rsidRDefault="00A05EA6" w:rsidP="006777C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7C9">
        <w:rPr>
          <w:rFonts w:ascii="Times New Roman" w:hAnsi="Times New Roman" w:cs="Times New Roman"/>
          <w:sz w:val="28"/>
          <w:szCs w:val="28"/>
        </w:rPr>
        <w:t xml:space="preserve">. Отделу муниципального контроля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6777C9">
        <w:rPr>
          <w:rFonts w:ascii="Times New Roman" w:hAnsi="Times New Roman" w:cs="Times New Roman"/>
          <w:sz w:val="28"/>
          <w:szCs w:val="28"/>
        </w:rPr>
        <w:t xml:space="preserve">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6777C9">
        <w:rPr>
          <w:rFonts w:ascii="Times New Roman" w:hAnsi="Times New Roman" w:cs="Times New Roman"/>
          <w:sz w:val="28"/>
          <w:szCs w:val="28"/>
        </w:rPr>
        <w:t>на 202</w:t>
      </w:r>
      <w:r w:rsidR="009471D1">
        <w:rPr>
          <w:rFonts w:ascii="Times New Roman" w:hAnsi="Times New Roman" w:cs="Times New Roman"/>
          <w:sz w:val="28"/>
          <w:szCs w:val="28"/>
        </w:rPr>
        <w:t>5</w:t>
      </w:r>
      <w:r w:rsidR="006777C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777C9" w:rsidRDefault="00A05EA6" w:rsidP="00677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7C9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6777C9" w:rsidRDefault="006777C9" w:rsidP="006777C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85"/>
      </w:tblGrid>
      <w:tr w:rsidR="006777C9" w:rsidTr="006777C9">
        <w:tc>
          <w:tcPr>
            <w:tcW w:w="4657" w:type="dxa"/>
            <w:hideMark/>
          </w:tcPr>
          <w:p w:rsidR="006777C9" w:rsidRDefault="006777C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6777C9" w:rsidRDefault="006777C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777C9" w:rsidRDefault="00B74CAB" w:rsidP="00B74CA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4914" w:type="dxa"/>
          </w:tcPr>
          <w:p w:rsidR="006777C9" w:rsidRDefault="006777C9">
            <w:pPr>
              <w:spacing w:line="256" w:lineRule="auto"/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6777C9" w:rsidRDefault="006777C9">
            <w:pPr>
              <w:spacing w:line="256" w:lineRule="auto"/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6777C9" w:rsidRDefault="006777C9" w:rsidP="009471D1">
            <w:pPr>
              <w:spacing w:line="256" w:lineRule="auto"/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С.</w:t>
            </w:r>
            <w:r w:rsidR="009471D1">
              <w:rPr>
                <w:b/>
                <w:sz w:val="28"/>
                <w:szCs w:val="28"/>
                <w:lang w:eastAsia="en-US"/>
              </w:rPr>
              <w:t>Н. Давыдова</w:t>
            </w:r>
          </w:p>
        </w:tc>
      </w:tr>
    </w:tbl>
    <w:p w:rsidR="006777C9" w:rsidRDefault="006777C9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A05EA6" w:rsidRDefault="00A05EA6" w:rsidP="006777C9">
      <w:pPr>
        <w:ind w:firstLine="567"/>
        <w:jc w:val="right"/>
      </w:pPr>
    </w:p>
    <w:p w:rsidR="006777C9" w:rsidRDefault="006777C9" w:rsidP="006777C9">
      <w:pPr>
        <w:ind w:firstLine="567"/>
        <w:jc w:val="right"/>
      </w:pPr>
      <w:r>
        <w:lastRenderedPageBreak/>
        <w:t xml:space="preserve">Приложение </w:t>
      </w:r>
    </w:p>
    <w:p w:rsidR="006777C9" w:rsidRDefault="006777C9" w:rsidP="006777C9">
      <w:pPr>
        <w:suppressAutoHyphens/>
        <w:ind w:firstLine="567"/>
        <w:jc w:val="right"/>
      </w:pPr>
      <w:r>
        <w:t>к постановлению администрации</w:t>
      </w:r>
    </w:p>
    <w:p w:rsidR="006777C9" w:rsidRDefault="006777C9" w:rsidP="006777C9">
      <w:pPr>
        <w:suppressAutoHyphens/>
        <w:ind w:firstLine="567"/>
        <w:jc w:val="right"/>
      </w:pPr>
      <w:r>
        <w:t>муниципального образования</w:t>
      </w:r>
    </w:p>
    <w:p w:rsidR="00A05EA6" w:rsidRDefault="00A05EA6" w:rsidP="006777C9">
      <w:pPr>
        <w:suppressAutoHyphens/>
        <w:ind w:firstLine="567"/>
        <w:jc w:val="right"/>
      </w:pPr>
      <w:r>
        <w:t xml:space="preserve">Ефремовский муниципальный </w:t>
      </w:r>
    </w:p>
    <w:p w:rsidR="006777C9" w:rsidRDefault="00A05EA6" w:rsidP="006777C9">
      <w:pPr>
        <w:suppressAutoHyphens/>
        <w:ind w:firstLine="567"/>
        <w:jc w:val="right"/>
      </w:pPr>
      <w:r>
        <w:t>округ Тульской области</w:t>
      </w:r>
      <w:r w:rsidR="006777C9">
        <w:t xml:space="preserve"> </w:t>
      </w:r>
    </w:p>
    <w:p w:rsidR="006777C9" w:rsidRDefault="006777C9" w:rsidP="006777C9">
      <w:pPr>
        <w:suppressAutoHyphens/>
        <w:ind w:firstLine="567"/>
        <w:jc w:val="right"/>
      </w:pPr>
      <w:r>
        <w:t>от ___________202</w:t>
      </w:r>
      <w:r w:rsidR="00A05EA6">
        <w:t>5</w:t>
      </w:r>
      <w:r>
        <w:t xml:space="preserve"> №______</w:t>
      </w:r>
    </w:p>
    <w:p w:rsidR="006777C9" w:rsidRDefault="006777C9" w:rsidP="006777C9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 w:rsidR="00D23310">
        <w:rPr>
          <w:rFonts w:ascii="Liberation Serif" w:hAnsi="Liberation Serif"/>
          <w:b/>
          <w:bCs/>
          <w:sz w:val="28"/>
          <w:szCs w:val="28"/>
        </w:rPr>
        <w:t xml:space="preserve"> Ефремовский муниципальный округ Тульской области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9471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777C9" w:rsidRDefault="006777C9" w:rsidP="006777C9">
      <w:pPr>
        <w:ind w:left="180"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 контроля</w:t>
      </w:r>
      <w:r w:rsidR="003266E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D23310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 на 202</w:t>
      </w:r>
      <w:r w:rsidR="009471D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</w:t>
      </w:r>
      <w:r w:rsidR="00D23310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580147">
        <w:rPr>
          <w:sz w:val="28"/>
          <w:szCs w:val="28"/>
        </w:rPr>
        <w:t xml:space="preserve"> (далее – ФЗ-248)</w:t>
      </w:r>
      <w:r>
        <w:rPr>
          <w:sz w:val="28"/>
          <w:szCs w:val="28"/>
        </w:rPr>
        <w:t xml:space="preserve">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</w:t>
      </w:r>
      <w:r w:rsidR="00D23310">
        <w:rPr>
          <w:sz w:val="28"/>
          <w:szCs w:val="28"/>
        </w:rPr>
        <w:t xml:space="preserve"> Ефремовский муниципальный округ Тульской области</w:t>
      </w:r>
      <w:r>
        <w:rPr>
          <w:sz w:val="28"/>
          <w:szCs w:val="28"/>
        </w:rPr>
        <w:t xml:space="preserve"> от </w:t>
      </w:r>
      <w:r w:rsidR="00D23310">
        <w:rPr>
          <w:sz w:val="28"/>
          <w:szCs w:val="28"/>
        </w:rPr>
        <w:t>16</w:t>
      </w:r>
      <w:r>
        <w:rPr>
          <w:sz w:val="28"/>
          <w:szCs w:val="28"/>
        </w:rPr>
        <w:t>.04.202</w:t>
      </w:r>
      <w:r w:rsidR="00D23310">
        <w:rPr>
          <w:sz w:val="28"/>
          <w:szCs w:val="28"/>
        </w:rPr>
        <w:t>5 г.</w:t>
      </w:r>
      <w:r>
        <w:rPr>
          <w:sz w:val="28"/>
          <w:szCs w:val="28"/>
        </w:rPr>
        <w:t xml:space="preserve"> № </w:t>
      </w:r>
      <w:r w:rsidR="00D23310">
        <w:rPr>
          <w:sz w:val="28"/>
          <w:szCs w:val="28"/>
        </w:rPr>
        <w:t>4-49</w:t>
      </w:r>
      <w:r>
        <w:rPr>
          <w:sz w:val="28"/>
          <w:szCs w:val="28"/>
        </w:rPr>
        <w:t xml:space="preserve"> «Об утверждении Положения о муниципальном контроле</w:t>
      </w:r>
      <w:r w:rsidR="001F7183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D23310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»</w:t>
      </w:r>
      <w:r w:rsidR="00D23310">
        <w:rPr>
          <w:sz w:val="28"/>
          <w:szCs w:val="28"/>
        </w:rPr>
        <w:t xml:space="preserve"> (далее – Решение)</w:t>
      </w:r>
      <w:r>
        <w:rPr>
          <w:sz w:val="28"/>
          <w:szCs w:val="28"/>
        </w:rPr>
        <w:t>.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2907FF" w:rsidRPr="00D23310" w:rsidRDefault="006777C9" w:rsidP="002907F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0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</w:t>
      </w:r>
      <w:r w:rsidR="00D50C2C" w:rsidRPr="00D2331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D23310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</w:t>
      </w:r>
      <w:r w:rsidRPr="00D23310">
        <w:rPr>
          <w:rFonts w:ascii="Times New Roman" w:hAnsi="Times New Roman" w:cs="Times New Roman"/>
          <w:sz w:val="28"/>
          <w:szCs w:val="28"/>
        </w:rPr>
        <w:lastRenderedPageBreak/>
        <w:t xml:space="preserve">контроля (надзора), муниципального контроля», </w:t>
      </w:r>
      <w:r w:rsidR="00D23310" w:rsidRPr="00D23310">
        <w:rPr>
          <w:rFonts w:ascii="Times New Roman" w:hAnsi="Times New Roman" w:cs="Times New Roman"/>
          <w:sz w:val="28"/>
          <w:szCs w:val="28"/>
        </w:rPr>
        <w:t>Решение</w:t>
      </w:r>
      <w:r w:rsidRPr="00D23310">
        <w:rPr>
          <w:rFonts w:ascii="Times New Roman" w:hAnsi="Times New Roman" w:cs="Times New Roman"/>
          <w:sz w:val="28"/>
          <w:szCs w:val="28"/>
        </w:rPr>
        <w:t xml:space="preserve">. </w:t>
      </w:r>
      <w:r w:rsidR="002907FF" w:rsidRPr="00D2331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907FF" w:rsidRPr="002907FF" w:rsidRDefault="006777C9" w:rsidP="002907F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7FF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907F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2907FF" w:rsidRPr="00290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3310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 w:rsidR="002907FF" w:rsidRPr="002907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777C9" w:rsidRDefault="006777C9" w:rsidP="006777C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Основными рисками в деятельности контролируемых лиц являются соблюдение </w:t>
      </w:r>
      <w:r w:rsidR="002907FF">
        <w:rPr>
          <w:sz w:val="28"/>
          <w:szCs w:val="28"/>
        </w:rPr>
        <w:t>Правил благоустройства, за нар</w:t>
      </w:r>
      <w:r w:rsidR="002907FF">
        <w:rPr>
          <w:color w:val="000000" w:themeColor="text1"/>
          <w:sz w:val="28"/>
          <w:szCs w:val="28"/>
        </w:rPr>
        <w:t>ушение которых</w:t>
      </w:r>
      <w:r>
        <w:rPr>
          <w:color w:val="000000" w:themeColor="text1"/>
          <w:sz w:val="28"/>
          <w:szCs w:val="28"/>
        </w:rPr>
        <w:t>, законодательством</w:t>
      </w:r>
      <w:r w:rsidR="002907FF">
        <w:rPr>
          <w:color w:val="000000" w:themeColor="text1"/>
          <w:sz w:val="28"/>
          <w:szCs w:val="28"/>
        </w:rPr>
        <w:t xml:space="preserve"> Тульской области</w:t>
      </w:r>
      <w:r>
        <w:rPr>
          <w:color w:val="000000" w:themeColor="text1"/>
          <w:sz w:val="28"/>
          <w:szCs w:val="28"/>
        </w:rPr>
        <w:t xml:space="preserve"> предусмотрена административная</w:t>
      </w:r>
      <w:r w:rsidR="00EF13F6">
        <w:rPr>
          <w:color w:val="000000" w:themeColor="text1"/>
          <w:sz w:val="28"/>
          <w:szCs w:val="28"/>
        </w:rPr>
        <w:t xml:space="preserve"> ответственность</w:t>
      </w:r>
      <w:r>
        <w:rPr>
          <w:color w:val="000000" w:themeColor="text1"/>
          <w:sz w:val="28"/>
          <w:szCs w:val="28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6777C9" w:rsidRDefault="006777C9" w:rsidP="006777C9">
      <w:pPr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6777C9" w:rsidRDefault="006777C9" w:rsidP="006777C9">
      <w:pPr>
        <w:pStyle w:val="a6"/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официальном сайте администрации муниципального образования</w:t>
      </w:r>
      <w:r w:rsidR="00D23310">
        <w:rPr>
          <w:sz w:val="28"/>
          <w:szCs w:val="28"/>
        </w:rPr>
        <w:t xml:space="preserve"> Ефремовский муниципальный округ Тульской области</w:t>
      </w:r>
      <w:r>
        <w:rPr>
          <w:sz w:val="28"/>
          <w:szCs w:val="28"/>
        </w:rPr>
        <w:t xml:space="preserve">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6777C9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</w:t>
      </w:r>
      <w:r w:rsidR="002907FF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;</w:t>
      </w:r>
    </w:p>
    <w:p w:rsidR="006777C9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6777C9" w:rsidRDefault="002907FF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Новости.</w:t>
      </w:r>
    </w:p>
    <w:p w:rsidR="006777C9" w:rsidRDefault="006777C9" w:rsidP="00677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</w:t>
      </w:r>
      <w:r w:rsidR="002907FF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в отношении юридических лиц, индивидуальных предпринимателей и граждан в 202</w:t>
      </w:r>
      <w:r w:rsidR="00D2331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D23310">
        <w:rPr>
          <w:sz w:val="28"/>
          <w:szCs w:val="28"/>
        </w:rPr>
        <w:t>Решение</w:t>
      </w:r>
      <w:r>
        <w:rPr>
          <w:sz w:val="28"/>
          <w:szCs w:val="28"/>
        </w:rPr>
        <w:t>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6777C9" w:rsidRDefault="006777C9" w:rsidP="006777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</w:t>
      </w:r>
      <w:r>
        <w:rPr>
          <w:sz w:val="28"/>
          <w:szCs w:val="28"/>
        </w:rPr>
        <w:lastRenderedPageBreak/>
        <w:t>контроля» в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особое внимание уделялось профилактике нарушений обязательных требований </w:t>
      </w:r>
      <w:r w:rsidR="00CE6033">
        <w:rPr>
          <w:sz w:val="28"/>
          <w:szCs w:val="28"/>
        </w:rPr>
        <w:t>в сфере соблюдения Правил благоустройства</w:t>
      </w:r>
      <w:r>
        <w:rPr>
          <w:sz w:val="28"/>
          <w:szCs w:val="28"/>
        </w:rPr>
        <w:t>.</w:t>
      </w:r>
    </w:p>
    <w:p w:rsidR="006777C9" w:rsidRDefault="006777C9" w:rsidP="006777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муниципального образования город Ефремов размещено руководство по соблюдению обязательных требований </w:t>
      </w:r>
      <w:r w:rsidR="00B12BA6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>, предъявляемых при проведении мероприятий по осуществлению муниципального контроля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Ефремов.   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 нарушений обязательных требований по состоянию на конец сентября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Отделом проведено </w:t>
      </w:r>
      <w:r w:rsidR="00CE6033">
        <w:rPr>
          <w:sz w:val="28"/>
          <w:szCs w:val="28"/>
        </w:rPr>
        <w:t>27</w:t>
      </w:r>
      <w:r>
        <w:rPr>
          <w:sz w:val="28"/>
          <w:szCs w:val="28"/>
        </w:rPr>
        <w:t xml:space="preserve"> консульт</w:t>
      </w:r>
      <w:r w:rsidR="00CE6033">
        <w:rPr>
          <w:sz w:val="28"/>
          <w:szCs w:val="28"/>
        </w:rPr>
        <w:t>аций</w:t>
      </w:r>
      <w:r>
        <w:rPr>
          <w:sz w:val="28"/>
          <w:szCs w:val="28"/>
        </w:rPr>
        <w:t xml:space="preserve"> и </w:t>
      </w:r>
      <w:r w:rsidR="00B12BA6">
        <w:rPr>
          <w:sz w:val="28"/>
          <w:szCs w:val="28"/>
        </w:rPr>
        <w:t>4</w:t>
      </w:r>
      <w:r>
        <w:rPr>
          <w:sz w:val="28"/>
          <w:szCs w:val="28"/>
        </w:rPr>
        <w:t xml:space="preserve"> информирования.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</w:t>
      </w:r>
      <w:r w:rsidR="00B12BA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выполнение мероприятий, предусмотренных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соответствии со сроками и периодичностью их проведения;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выполняются все мероприятия, предусмотренные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Отделом профилактических мероприятий направлено на решение следующих задач: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контролируемым лицам обязательных требований;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6777C9" w:rsidRDefault="006777C9" w:rsidP="006777C9">
      <w:pPr>
        <w:ind w:right="99" w:firstLine="567"/>
        <w:rPr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профилактических мероприятий:</w:t>
      </w:r>
    </w:p>
    <w:p w:rsidR="006777C9" w:rsidRDefault="006777C9" w:rsidP="006777C9">
      <w:pPr>
        <w:pStyle w:val="a6"/>
        <w:numPr>
          <w:ilvl w:val="0"/>
          <w:numId w:val="5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6777C9" w:rsidRDefault="006777C9" w:rsidP="006777C9">
      <w:pPr>
        <w:pStyle w:val="a6"/>
        <w:numPr>
          <w:ilvl w:val="0"/>
          <w:numId w:val="5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6777C9" w:rsidRDefault="006777C9" w:rsidP="006777C9">
      <w:pPr>
        <w:pStyle w:val="a6"/>
        <w:numPr>
          <w:ilvl w:val="0"/>
          <w:numId w:val="5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:rsidR="00D23310" w:rsidRDefault="00D23310" w:rsidP="006777C9">
      <w:pPr>
        <w:pStyle w:val="a6"/>
        <w:numPr>
          <w:ilvl w:val="0"/>
          <w:numId w:val="5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визит. </w:t>
      </w:r>
    </w:p>
    <w:p w:rsidR="006777C9" w:rsidRDefault="006777C9" w:rsidP="006777C9">
      <w:pPr>
        <w:spacing w:before="200" w:after="200"/>
        <w:ind w:right="9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(периодичность) информирования осуществляется постоянно.</w:t>
      </w:r>
    </w:p>
    <w:p w:rsidR="006777C9" w:rsidRDefault="006777C9" w:rsidP="006777C9">
      <w:pPr>
        <w:spacing w:before="200" w:after="200"/>
        <w:ind w:right="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должно содержать: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предостережения;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дату получения предостережения контролируемым лицом.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6777C9" w:rsidRDefault="006777C9" w:rsidP="006777C9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удовлетворяет возражение в форме отмены объявленного предостережения;</w:t>
      </w:r>
    </w:p>
    <w:p w:rsidR="006777C9" w:rsidRDefault="006777C9" w:rsidP="006777C9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отказывает в удовлетворении возражения.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6777C9" w:rsidRDefault="006777C9" w:rsidP="006777C9">
      <w:pPr>
        <w:spacing w:before="200" w:after="200"/>
        <w:ind w:right="9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по следующим вопросам: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 и действий (бездействия) должностных лиц.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по мере необходимости, на постоянной основе.</w:t>
      </w:r>
    </w:p>
    <w:p w:rsidR="00D23310" w:rsidRDefault="00D23310" w:rsidP="00D23310">
      <w:pPr>
        <w:ind w:right="5" w:firstLine="567"/>
        <w:jc w:val="center"/>
        <w:rPr>
          <w:sz w:val="28"/>
          <w:szCs w:val="28"/>
        </w:rPr>
      </w:pPr>
    </w:p>
    <w:p w:rsidR="00D23310" w:rsidRDefault="00D23310" w:rsidP="00D23310">
      <w:pPr>
        <w:ind w:right="5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</w:p>
    <w:p w:rsidR="00D23310" w:rsidRDefault="00D23310" w:rsidP="00D23310">
      <w:pPr>
        <w:ind w:right="5" w:firstLine="567"/>
        <w:jc w:val="center"/>
        <w:rPr>
          <w:sz w:val="28"/>
          <w:szCs w:val="28"/>
        </w:rPr>
      </w:pPr>
    </w:p>
    <w:p w:rsidR="00D23310" w:rsidRPr="00580147" w:rsidRDefault="004B4421" w:rsidP="00580147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bookmarkStart w:id="0" w:name="_GoBack"/>
      <w:bookmarkEnd w:id="0"/>
      <w:r w:rsidR="00D23310" w:rsidRPr="00580147">
        <w:rPr>
          <w:sz w:val="28"/>
          <w:szCs w:val="28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D23310" w:rsidRPr="00580147" w:rsidRDefault="00D23310" w:rsidP="00580147">
      <w:pPr>
        <w:ind w:right="5" w:firstLine="567"/>
        <w:jc w:val="both"/>
        <w:rPr>
          <w:sz w:val="28"/>
          <w:szCs w:val="28"/>
        </w:rPr>
      </w:pPr>
      <w:r w:rsidRPr="0058014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23310" w:rsidRPr="00580147" w:rsidRDefault="00D23310" w:rsidP="00580147">
      <w:pPr>
        <w:ind w:right="5" w:firstLine="567"/>
        <w:jc w:val="both"/>
        <w:rPr>
          <w:sz w:val="28"/>
          <w:szCs w:val="28"/>
        </w:rPr>
      </w:pPr>
      <w:r w:rsidRPr="00580147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D23310" w:rsidRPr="00185890" w:rsidRDefault="00580147" w:rsidP="00185890">
      <w:pPr>
        <w:ind w:right="5"/>
        <w:jc w:val="both"/>
        <w:rPr>
          <w:i/>
          <w:sz w:val="28"/>
          <w:szCs w:val="28"/>
        </w:rPr>
      </w:pPr>
      <w:r w:rsidRPr="00185890">
        <w:rPr>
          <w:i/>
          <w:sz w:val="28"/>
          <w:szCs w:val="28"/>
        </w:rPr>
        <w:t xml:space="preserve">        </w:t>
      </w:r>
      <w:r w:rsidR="00D23310" w:rsidRPr="00185890">
        <w:rPr>
          <w:i/>
          <w:sz w:val="28"/>
          <w:szCs w:val="28"/>
        </w:rPr>
        <w:t>Обязательный профилактический визит проводится:</w:t>
      </w:r>
    </w:p>
    <w:p w:rsidR="00D23310" w:rsidRPr="00185890" w:rsidRDefault="00D23310" w:rsidP="00185890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</w:t>
      </w:r>
      <w:r w:rsidR="00580147" w:rsidRPr="00185890">
        <w:rPr>
          <w:sz w:val="28"/>
          <w:szCs w:val="28"/>
        </w:rPr>
        <w:t xml:space="preserve"> ФЗ-248</w:t>
      </w:r>
      <w:r w:rsidRPr="00185890">
        <w:rPr>
          <w:sz w:val="28"/>
          <w:szCs w:val="28"/>
        </w:rPr>
        <w:t>;</w:t>
      </w:r>
    </w:p>
    <w:p w:rsidR="00580147" w:rsidRPr="00185890" w:rsidRDefault="00D23310" w:rsidP="00185890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</w:t>
      </w:r>
      <w:r w:rsidR="00580147" w:rsidRPr="00185890">
        <w:rPr>
          <w:sz w:val="28"/>
          <w:szCs w:val="28"/>
        </w:rPr>
        <w:t>ФЗ-248</w:t>
      </w:r>
      <w:r w:rsidRPr="00185890">
        <w:rPr>
          <w:sz w:val="28"/>
          <w:szCs w:val="28"/>
        </w:rPr>
        <w:t xml:space="preserve">. </w:t>
      </w:r>
    </w:p>
    <w:p w:rsidR="00D23310" w:rsidRPr="00185890" w:rsidRDefault="00D23310" w:rsidP="00185890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</w:t>
      </w:r>
      <w:r w:rsidR="00580147" w:rsidRPr="00185890">
        <w:rPr>
          <w:sz w:val="28"/>
          <w:szCs w:val="28"/>
        </w:rPr>
        <w:t>на основании программы проверок.</w:t>
      </w:r>
    </w:p>
    <w:p w:rsidR="00D23310" w:rsidRPr="00185890" w:rsidRDefault="00D23310" w:rsidP="00185890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4) по поручению:</w:t>
      </w:r>
    </w:p>
    <w:p w:rsidR="00D23310" w:rsidRPr="00185890" w:rsidRDefault="00D23310" w:rsidP="00185890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а) Президента Российской Федерации;</w:t>
      </w:r>
    </w:p>
    <w:p w:rsidR="00D23310" w:rsidRPr="00185890" w:rsidRDefault="00D23310" w:rsidP="00185890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D23310" w:rsidRPr="00185890" w:rsidRDefault="00D23310" w:rsidP="00185890">
      <w:pPr>
        <w:ind w:right="5"/>
        <w:jc w:val="both"/>
        <w:rPr>
          <w:sz w:val="28"/>
          <w:szCs w:val="28"/>
        </w:rPr>
      </w:pPr>
      <w:r w:rsidRPr="00185890">
        <w:rPr>
          <w:sz w:val="28"/>
          <w:szCs w:val="28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D23310" w:rsidRPr="00D23310" w:rsidRDefault="00D23310" w:rsidP="00580147">
      <w:pPr>
        <w:pStyle w:val="a6"/>
        <w:ind w:left="0" w:right="5" w:firstLine="567"/>
        <w:jc w:val="both"/>
        <w:rPr>
          <w:sz w:val="28"/>
          <w:szCs w:val="28"/>
        </w:rPr>
      </w:pPr>
      <w:r w:rsidRPr="00D23310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D23310" w:rsidRPr="00D23310" w:rsidRDefault="00D23310" w:rsidP="00580147">
      <w:pPr>
        <w:pStyle w:val="a6"/>
        <w:ind w:left="0" w:right="5" w:firstLine="567"/>
        <w:jc w:val="both"/>
        <w:rPr>
          <w:sz w:val="28"/>
          <w:szCs w:val="28"/>
        </w:rPr>
      </w:pPr>
      <w:r w:rsidRPr="00D23310">
        <w:rPr>
          <w:sz w:val="28"/>
          <w:szCs w:val="28"/>
        </w:rPr>
        <w:lastRenderedPageBreak/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D23310" w:rsidRPr="00E0013A" w:rsidRDefault="00D23310" w:rsidP="00E0013A">
      <w:pPr>
        <w:ind w:right="5" w:firstLine="567"/>
        <w:jc w:val="both"/>
        <w:rPr>
          <w:sz w:val="28"/>
          <w:szCs w:val="28"/>
        </w:rPr>
      </w:pPr>
      <w:r w:rsidRPr="00E0013A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D23310" w:rsidRPr="00E0013A" w:rsidRDefault="00D23310" w:rsidP="00E0013A">
      <w:pPr>
        <w:ind w:right="5" w:firstLine="567"/>
        <w:jc w:val="both"/>
        <w:rPr>
          <w:sz w:val="28"/>
          <w:szCs w:val="28"/>
        </w:rPr>
      </w:pPr>
      <w:r w:rsidRPr="00185890">
        <w:rPr>
          <w:i/>
          <w:sz w:val="28"/>
          <w:szCs w:val="28"/>
        </w:rPr>
        <w:t>Профилактический визит по инициативе контролируемого лица</w:t>
      </w:r>
      <w:r w:rsidRPr="00E0013A">
        <w:rPr>
          <w:sz w:val="28"/>
          <w:szCs w:val="28"/>
        </w:rPr>
        <w:t xml:space="preserve">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D23310" w:rsidRPr="00E0013A" w:rsidRDefault="00D23310" w:rsidP="00E0013A">
      <w:pPr>
        <w:ind w:right="5" w:firstLine="567"/>
        <w:jc w:val="both"/>
        <w:rPr>
          <w:sz w:val="28"/>
          <w:szCs w:val="28"/>
        </w:rPr>
      </w:pPr>
      <w:r w:rsidRPr="00E0013A">
        <w:rPr>
          <w:sz w:val="28"/>
          <w:szCs w:val="28"/>
        </w:rPr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D23310" w:rsidRPr="00E0013A" w:rsidRDefault="00D23310" w:rsidP="00E0013A">
      <w:pPr>
        <w:ind w:right="5" w:firstLine="567"/>
        <w:jc w:val="both"/>
        <w:rPr>
          <w:sz w:val="28"/>
          <w:szCs w:val="28"/>
        </w:rPr>
      </w:pPr>
      <w:r w:rsidRPr="00E0013A">
        <w:rPr>
          <w:sz w:val="28"/>
          <w:szCs w:val="28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D23310" w:rsidRPr="00984AE3" w:rsidRDefault="00D23310" w:rsidP="00984AE3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D23310" w:rsidRPr="00984AE3" w:rsidRDefault="00984AE3" w:rsidP="00984AE3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3310" w:rsidRPr="00984AE3">
        <w:rPr>
          <w:sz w:val="28"/>
          <w:szCs w:val="28"/>
        </w:rPr>
        <w:t>) от контролируемого лица поступило уведомление об отзыве заявления;</w:t>
      </w:r>
    </w:p>
    <w:p w:rsidR="00984AE3" w:rsidRDefault="00D23310" w:rsidP="00984AE3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23310" w:rsidRPr="00984AE3" w:rsidRDefault="00D23310" w:rsidP="00984AE3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D23310" w:rsidRPr="00984AE3" w:rsidRDefault="00D23310" w:rsidP="00984AE3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23310" w:rsidRPr="00984AE3" w:rsidRDefault="00D23310" w:rsidP="00984AE3">
      <w:pPr>
        <w:ind w:right="5" w:firstLine="567"/>
        <w:jc w:val="both"/>
        <w:rPr>
          <w:sz w:val="28"/>
          <w:szCs w:val="28"/>
        </w:rPr>
      </w:pPr>
      <w:r w:rsidRPr="00984AE3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6777C9" w:rsidRDefault="006777C9" w:rsidP="006777C9">
      <w:pPr>
        <w:ind w:right="99" w:firstLine="567"/>
        <w:rPr>
          <w:sz w:val="28"/>
          <w:szCs w:val="28"/>
        </w:rPr>
      </w:pPr>
    </w:p>
    <w:p w:rsidR="006777C9" w:rsidRDefault="006777C9" w:rsidP="0067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Показатели результативности и эффективности Программы</w:t>
      </w:r>
    </w:p>
    <w:p w:rsidR="006777C9" w:rsidRDefault="006777C9" w:rsidP="0067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</w:p>
    <w:p w:rsidR="006777C9" w:rsidRDefault="006777C9" w:rsidP="006777C9">
      <w:pPr>
        <w:jc w:val="center"/>
        <w:rPr>
          <w:b/>
          <w:sz w:val="28"/>
          <w:szCs w:val="28"/>
        </w:rPr>
      </w:pP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56"/>
        <w:gridCol w:w="6488"/>
        <w:gridCol w:w="1801"/>
      </w:tblGrid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 w:rsidP="007852FF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</w:t>
            </w:r>
            <w:r w:rsidR="007852FF">
              <w:rPr>
                <w:sz w:val="28"/>
                <w:szCs w:val="28"/>
              </w:rPr>
              <w:t xml:space="preserve"> в сфере благоустройства</w:t>
            </w:r>
            <w:r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6777C9" w:rsidRDefault="006777C9" w:rsidP="006777C9">
      <w:pPr>
        <w:pStyle w:val="a4"/>
        <w:ind w:firstLine="567"/>
        <w:jc w:val="both"/>
        <w:rPr>
          <w:sz w:val="20"/>
          <w:szCs w:val="20"/>
        </w:rPr>
      </w:pPr>
    </w:p>
    <w:p w:rsidR="006777C9" w:rsidRDefault="006777C9" w:rsidP="006777C9">
      <w:pPr>
        <w:ind w:firstLine="567"/>
      </w:pPr>
    </w:p>
    <w:p w:rsidR="00D110EC" w:rsidRDefault="00D110EC"/>
    <w:sectPr w:rsidR="00D1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0568D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5A"/>
    <w:rsid w:val="00093947"/>
    <w:rsid w:val="00185890"/>
    <w:rsid w:val="001F7183"/>
    <w:rsid w:val="002907FF"/>
    <w:rsid w:val="003266ED"/>
    <w:rsid w:val="004B4421"/>
    <w:rsid w:val="004F3C5A"/>
    <w:rsid w:val="00580147"/>
    <w:rsid w:val="006777C9"/>
    <w:rsid w:val="006B32E9"/>
    <w:rsid w:val="007852FF"/>
    <w:rsid w:val="009471D1"/>
    <w:rsid w:val="00984AE3"/>
    <w:rsid w:val="00A05EA6"/>
    <w:rsid w:val="00AD3072"/>
    <w:rsid w:val="00B12BA6"/>
    <w:rsid w:val="00B74CAB"/>
    <w:rsid w:val="00CE6033"/>
    <w:rsid w:val="00D110EC"/>
    <w:rsid w:val="00D23310"/>
    <w:rsid w:val="00D50C2C"/>
    <w:rsid w:val="00E0013A"/>
    <w:rsid w:val="00E31697"/>
    <w:rsid w:val="00EA3447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857"/>
  <w15:chartTrackingRefBased/>
  <w15:docId w15:val="{4C90356D-C816-4EED-9F78-D48499F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7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77C9"/>
    <w:pPr>
      <w:ind w:right="4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77C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6777C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7C9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6777C9"/>
    <w:rPr>
      <w:rFonts w:ascii="Arial" w:hAnsi="Arial" w:cs="Arial"/>
    </w:rPr>
  </w:style>
  <w:style w:type="paragraph" w:customStyle="1" w:styleId="ConsPlusNormal0">
    <w:name w:val="ConsPlusNormal"/>
    <w:link w:val="ConsPlusNormal"/>
    <w:rsid w:val="006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7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5</cp:revision>
  <dcterms:created xsi:type="dcterms:W3CDTF">2025-04-29T13:33:00Z</dcterms:created>
  <dcterms:modified xsi:type="dcterms:W3CDTF">2025-04-30T06:31:00Z</dcterms:modified>
</cp:coreProperties>
</file>