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11" w:rsidRPr="00393511" w:rsidRDefault="00393511" w:rsidP="00393511">
      <w:pPr>
        <w:jc w:val="both"/>
        <w:rPr>
          <w:b/>
          <w:sz w:val="26"/>
          <w:szCs w:val="26"/>
        </w:rPr>
      </w:pPr>
      <w:r w:rsidRPr="00393511">
        <w:rPr>
          <w:sz w:val="26"/>
          <w:szCs w:val="26"/>
        </w:rPr>
        <w:t xml:space="preserve">                                                   </w:t>
      </w:r>
      <w:r w:rsidRPr="00393511">
        <w:rPr>
          <w:b/>
          <w:sz w:val="26"/>
          <w:szCs w:val="26"/>
        </w:rPr>
        <w:t xml:space="preserve">  Тульская область</w:t>
      </w:r>
    </w:p>
    <w:p w:rsidR="00393511" w:rsidRPr="00393511" w:rsidRDefault="00393511" w:rsidP="00393511">
      <w:pPr>
        <w:pStyle w:val="msonormal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>муниципальное образование город Ефремов</w:t>
      </w:r>
    </w:p>
    <w:p w:rsidR="00393511" w:rsidRPr="00393511" w:rsidRDefault="00393511" w:rsidP="0039351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Администрация </w:t>
      </w:r>
    </w:p>
    <w:p w:rsidR="00393511" w:rsidRPr="00393511" w:rsidRDefault="00393511" w:rsidP="00393511">
      <w:pPr>
        <w:pStyle w:val="msonormalcxspmiddle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</w:p>
    <w:p w:rsidR="00393511" w:rsidRPr="00393511" w:rsidRDefault="00393511" w:rsidP="00393511">
      <w:pPr>
        <w:pStyle w:val="msonormalcxspmiddlecxspmiddlecxspmiddle"/>
        <w:spacing w:before="0" w:beforeAutospacing="0" w:after="0" w:afterAutospacing="0"/>
        <w:ind w:firstLine="720"/>
        <w:contextualSpacing/>
        <w:jc w:val="center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>Постановление</w:t>
      </w:r>
    </w:p>
    <w:p w:rsidR="00224207" w:rsidRPr="00393511" w:rsidRDefault="00393511" w:rsidP="00393511">
      <w:pPr>
        <w:pStyle w:val="ConsPlusNormal"/>
        <w:tabs>
          <w:tab w:val="left" w:pos="7877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393511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39351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378A6" w:rsidRPr="00393511" w:rsidRDefault="005378A6" w:rsidP="00393511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224207" w:rsidP="0060430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5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30D" w:rsidRPr="00393511">
        <w:rPr>
          <w:rFonts w:ascii="Times New Roman" w:hAnsi="Times New Roman" w:cs="Times New Roman"/>
          <w:b/>
          <w:sz w:val="26"/>
          <w:szCs w:val="26"/>
        </w:rPr>
        <w:t>«Об</w:t>
      </w:r>
      <w:r w:rsidRPr="00393511">
        <w:rPr>
          <w:rFonts w:ascii="Times New Roman" w:hAnsi="Times New Roman" w:cs="Times New Roman"/>
          <w:b/>
          <w:sz w:val="26"/>
          <w:szCs w:val="26"/>
        </w:rPr>
        <w:t xml:space="preserve"> утверждении муниципальной программы муниципального образования </w:t>
      </w:r>
      <w:proofErr w:type="spellStart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 </w:t>
      </w:r>
      <w:r w:rsidRPr="00393511">
        <w:rPr>
          <w:rFonts w:ascii="Times New Roman" w:hAnsi="Times New Roman" w:cs="Times New Roman"/>
          <w:b/>
          <w:sz w:val="26"/>
          <w:szCs w:val="26"/>
        </w:rPr>
        <w:t xml:space="preserve">«Развитие и поддержка малого и среднего предпринимательства в муниципальном образовании </w:t>
      </w:r>
      <w:proofErr w:type="spellStart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393511">
        <w:rPr>
          <w:rFonts w:ascii="Times New Roman" w:hAnsi="Times New Roman" w:cs="Times New Roman"/>
          <w:b/>
          <w:sz w:val="26"/>
          <w:szCs w:val="26"/>
        </w:rPr>
        <w:t>»</w:t>
      </w:r>
    </w:p>
    <w:p w:rsidR="00224207" w:rsidRPr="00393511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207" w:rsidRPr="00393511" w:rsidRDefault="0060430D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    На основании закона Тульской области от ____2024 года № ____-ЗТО                 «О наделении муниципального образования город Ефремов статусом муниципального округа», в соответствии с постановлением администрации муниципального образования город Ефремов от ____2024 года № ____                              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области»</w:t>
      </w:r>
      <w:r w:rsidR="00A951F6" w:rsidRPr="00393511">
        <w:rPr>
          <w:rFonts w:ascii="Times New Roman" w:hAnsi="Times New Roman" w:cs="Times New Roman"/>
          <w:sz w:val="26"/>
          <w:szCs w:val="26"/>
        </w:rPr>
        <w:t xml:space="preserve">, </w:t>
      </w:r>
      <w:r w:rsidR="007A4105" w:rsidRPr="00393511">
        <w:rPr>
          <w:rFonts w:ascii="Times New Roman" w:hAnsi="Times New Roman" w:cs="Times New Roman"/>
          <w:sz w:val="26"/>
          <w:szCs w:val="26"/>
        </w:rPr>
        <w:t xml:space="preserve">в </w:t>
      </w:r>
      <w:r w:rsidR="00224207" w:rsidRPr="00393511">
        <w:rPr>
          <w:rFonts w:ascii="Times New Roman" w:hAnsi="Times New Roman" w:cs="Times New Roman"/>
          <w:sz w:val="26"/>
          <w:szCs w:val="26"/>
        </w:rPr>
        <w:t>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</w:t>
      </w:r>
      <w:r w:rsidRPr="00393511">
        <w:rPr>
          <w:rFonts w:ascii="Times New Roman" w:hAnsi="Times New Roman" w:cs="Times New Roman"/>
          <w:sz w:val="26"/>
          <w:szCs w:val="26"/>
        </w:rPr>
        <w:t>ного образования город Ефремов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образования город Ефремов  ПОСТАНОВЛЯЕТ:        </w:t>
      </w:r>
    </w:p>
    <w:p w:rsidR="00224207" w:rsidRPr="00393511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60430D" w:rsidRPr="0039351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муниципальную программу муниципального образования </w:t>
      </w:r>
      <w:proofErr w:type="spellStart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области «</w:t>
      </w:r>
      <w:r w:rsidR="0060430D" w:rsidRPr="00393511">
        <w:rPr>
          <w:rFonts w:ascii="Times New Roman" w:hAnsi="Times New Roman" w:cs="Times New Roman"/>
          <w:sz w:val="26"/>
          <w:szCs w:val="26"/>
        </w:rPr>
        <w:t xml:space="preserve">Развитие и поддержка малого и среднего предпринимательства в муниципальном образовании </w:t>
      </w:r>
      <w:proofErr w:type="spellStart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>Ефремовский</w:t>
      </w:r>
      <w:proofErr w:type="spellEnd"/>
      <w:r w:rsidR="0060430D" w:rsidRPr="0039351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Тульской </w:t>
      </w:r>
      <w:r w:rsidR="00393511" w:rsidRPr="00393511">
        <w:rPr>
          <w:rFonts w:ascii="Times New Roman" w:hAnsi="Times New Roman" w:cs="Times New Roman"/>
          <w:color w:val="000000"/>
          <w:sz w:val="26"/>
          <w:szCs w:val="26"/>
        </w:rPr>
        <w:t>области»</w:t>
      </w:r>
      <w:r w:rsidR="00393511" w:rsidRPr="00393511">
        <w:rPr>
          <w:rFonts w:ascii="Times New Roman" w:hAnsi="Times New Roman" w:cs="Times New Roman"/>
          <w:sz w:val="26"/>
          <w:szCs w:val="26"/>
        </w:rPr>
        <w:t xml:space="preserve"> (</w:t>
      </w:r>
      <w:r w:rsidRPr="00393511">
        <w:rPr>
          <w:rFonts w:ascii="Times New Roman" w:hAnsi="Times New Roman" w:cs="Times New Roman"/>
          <w:sz w:val="26"/>
          <w:szCs w:val="26"/>
        </w:rPr>
        <w:t>приложение).</w:t>
      </w:r>
    </w:p>
    <w:p w:rsidR="0060430D" w:rsidRPr="00393511" w:rsidRDefault="0060430D" w:rsidP="0060430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2. Постановление администрации муниципального образования город Ефремов № 991 от 09.08.2021 </w:t>
      </w:r>
      <w:r w:rsidR="00393511" w:rsidRPr="00393511">
        <w:rPr>
          <w:rFonts w:ascii="Times New Roman" w:hAnsi="Times New Roman" w:cs="Times New Roman"/>
          <w:sz w:val="26"/>
          <w:szCs w:val="26"/>
        </w:rPr>
        <w:t>«Об</w:t>
      </w:r>
      <w:r w:rsidRPr="00393511">
        <w:rPr>
          <w:rFonts w:ascii="Times New Roman" w:hAnsi="Times New Roman" w:cs="Times New Roman"/>
          <w:sz w:val="26"/>
          <w:szCs w:val="26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</w:t>
      </w:r>
      <w:r w:rsidR="00393511" w:rsidRPr="00393511">
        <w:rPr>
          <w:rFonts w:ascii="Times New Roman" w:hAnsi="Times New Roman" w:cs="Times New Roman"/>
          <w:sz w:val="26"/>
          <w:szCs w:val="26"/>
        </w:rPr>
        <w:t>Ефремов» (с</w:t>
      </w:r>
      <w:r w:rsidRPr="00393511">
        <w:rPr>
          <w:rFonts w:ascii="Times New Roman" w:hAnsi="Times New Roman" w:cs="Times New Roman"/>
          <w:sz w:val="26"/>
          <w:szCs w:val="26"/>
        </w:rPr>
        <w:t xml:space="preserve"> внесенными изменениями), признать утратившим силу с 01 января 2025 года.</w:t>
      </w:r>
    </w:p>
    <w:p w:rsidR="00224207" w:rsidRPr="00393511" w:rsidRDefault="0060430D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93511">
        <w:rPr>
          <w:rFonts w:ascii="Times New Roman" w:hAnsi="Times New Roman" w:cs="Times New Roman"/>
          <w:sz w:val="26"/>
          <w:szCs w:val="26"/>
        </w:rPr>
        <w:t xml:space="preserve">         3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. </w:t>
      </w:r>
      <w:r w:rsidR="0012206B" w:rsidRPr="00393511">
        <w:rPr>
          <w:rFonts w:ascii="Times New Roman" w:hAnsi="Times New Roman" w:cs="Times New Roman"/>
          <w:sz w:val="26"/>
          <w:szCs w:val="26"/>
        </w:rPr>
        <w:t>Комитету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</w:t>
      </w:r>
      <w:r w:rsidRPr="00393511">
        <w:rPr>
          <w:rFonts w:ascii="Times New Roman" w:hAnsi="Times New Roman" w:cs="Times New Roman"/>
          <w:sz w:val="26"/>
          <w:szCs w:val="26"/>
        </w:rPr>
        <w:t xml:space="preserve"> </w:t>
      </w:r>
      <w:r w:rsidR="00393511" w:rsidRPr="0039351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393511" w:rsidRPr="00393511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Pr="00393511">
        <w:rPr>
          <w:rFonts w:ascii="Times New Roman" w:hAnsi="Times New Roman" w:cs="Times New Roman"/>
          <w:sz w:val="26"/>
          <w:szCs w:val="26"/>
        </w:rPr>
        <w:t xml:space="preserve"> М.Г.)</w:t>
      </w:r>
      <w:r w:rsidR="00224207" w:rsidRPr="00393511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393511" w:rsidRDefault="0060430D" w:rsidP="002242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511">
        <w:rPr>
          <w:sz w:val="26"/>
          <w:szCs w:val="26"/>
        </w:rPr>
        <w:t>4</w:t>
      </w:r>
      <w:r w:rsidR="00224207" w:rsidRPr="00393511">
        <w:rPr>
          <w:sz w:val="26"/>
          <w:szCs w:val="26"/>
        </w:rPr>
        <w:t xml:space="preserve">. </w:t>
      </w:r>
      <w:r w:rsidRPr="00393511">
        <w:rPr>
          <w:color w:val="000000"/>
          <w:sz w:val="26"/>
          <w:szCs w:val="26"/>
        </w:rPr>
        <w:t xml:space="preserve">Постановление вступает в силу с 01 января 2025 года и применяется при формировании бюджета муниципального образования </w:t>
      </w:r>
      <w:proofErr w:type="spellStart"/>
      <w:r w:rsidRPr="00393511">
        <w:rPr>
          <w:color w:val="000000"/>
          <w:sz w:val="26"/>
          <w:szCs w:val="26"/>
        </w:rPr>
        <w:t>Ефремовский</w:t>
      </w:r>
      <w:proofErr w:type="spellEnd"/>
      <w:r w:rsidRPr="00393511">
        <w:rPr>
          <w:color w:val="000000"/>
          <w:sz w:val="26"/>
          <w:szCs w:val="26"/>
        </w:rPr>
        <w:t xml:space="preserve"> муниципальный округ Тульской области, начиная </w:t>
      </w:r>
      <w:r w:rsidR="00393511" w:rsidRPr="00393511">
        <w:rPr>
          <w:color w:val="000000"/>
          <w:sz w:val="26"/>
          <w:szCs w:val="26"/>
        </w:rPr>
        <w:t>с бюджета</w:t>
      </w:r>
      <w:r w:rsidRPr="00393511">
        <w:rPr>
          <w:color w:val="000000"/>
          <w:sz w:val="26"/>
          <w:szCs w:val="26"/>
        </w:rPr>
        <w:t xml:space="preserve"> на 2025 год и на плановый период 2026 и 2027 годов.                                 </w:t>
      </w: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       Глава администрации</w:t>
      </w:r>
    </w:p>
    <w:p w:rsidR="00224207" w:rsidRPr="00393511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93511">
        <w:rPr>
          <w:b/>
          <w:sz w:val="26"/>
          <w:szCs w:val="26"/>
        </w:rPr>
        <w:t xml:space="preserve">    муниципального образования</w:t>
      </w:r>
    </w:p>
    <w:p w:rsidR="00224207" w:rsidRPr="00393511" w:rsidRDefault="00393511" w:rsidP="00224207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  <w:sectPr w:rsidR="00224207" w:rsidRPr="00393511" w:rsidSect="00551576">
          <w:pgSz w:w="11906" w:h="16838"/>
          <w:pgMar w:top="624" w:right="851" w:bottom="737" w:left="1701" w:header="709" w:footer="709" w:gutter="0"/>
          <w:cols w:space="708"/>
          <w:docGrid w:linePitch="360"/>
        </w:sectPr>
      </w:pPr>
      <w:r w:rsidRPr="00393511">
        <w:rPr>
          <w:b/>
          <w:sz w:val="26"/>
          <w:szCs w:val="26"/>
        </w:rPr>
        <w:t xml:space="preserve">    город Ефремов</w:t>
      </w:r>
      <w:r w:rsidRPr="00393511">
        <w:rPr>
          <w:b/>
          <w:sz w:val="26"/>
          <w:szCs w:val="26"/>
        </w:rPr>
        <w:tab/>
        <w:t>С.Н</w:t>
      </w:r>
      <w:r w:rsidR="00224207" w:rsidRPr="00393511">
        <w:rPr>
          <w:b/>
          <w:sz w:val="26"/>
          <w:szCs w:val="26"/>
        </w:rPr>
        <w:t>.</w:t>
      </w:r>
      <w:r w:rsidR="0012206B" w:rsidRPr="00393511">
        <w:rPr>
          <w:b/>
          <w:sz w:val="26"/>
          <w:szCs w:val="26"/>
        </w:rPr>
        <w:t xml:space="preserve"> </w:t>
      </w:r>
      <w:r w:rsidRPr="00393511">
        <w:rPr>
          <w:b/>
          <w:sz w:val="26"/>
          <w:szCs w:val="26"/>
        </w:rPr>
        <w:t>Давыдова</w:t>
      </w:r>
    </w:p>
    <w:p w:rsidR="00224207" w:rsidRPr="0060430D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</w:pPr>
      <w:r w:rsidRPr="0060430D">
        <w:lastRenderedPageBreak/>
        <w:t xml:space="preserve">Приложение </w:t>
      </w:r>
    </w:p>
    <w:p w:rsidR="00224207" w:rsidRPr="0060430D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</w:pPr>
      <w:r w:rsidRPr="0060430D">
        <w:t xml:space="preserve">к </w:t>
      </w:r>
      <w:proofErr w:type="gramStart"/>
      <w:r w:rsidRPr="0060430D">
        <w:t>постановлению  администрации</w:t>
      </w:r>
      <w:proofErr w:type="gramEnd"/>
    </w:p>
    <w:p w:rsidR="00224207" w:rsidRPr="0060430D" w:rsidRDefault="00224207" w:rsidP="00200F49">
      <w:pPr>
        <w:tabs>
          <w:tab w:val="left" w:pos="5910"/>
        </w:tabs>
        <w:ind w:left="5670"/>
        <w:jc w:val="right"/>
      </w:pPr>
      <w:r w:rsidRPr="0060430D">
        <w:t>муниципального образования</w:t>
      </w:r>
    </w:p>
    <w:p w:rsidR="00224207" w:rsidRPr="0060430D" w:rsidRDefault="00224207" w:rsidP="00200F49">
      <w:pPr>
        <w:tabs>
          <w:tab w:val="left" w:pos="2505"/>
        </w:tabs>
        <w:ind w:left="5670"/>
        <w:jc w:val="right"/>
      </w:pPr>
      <w:r w:rsidRPr="0060430D">
        <w:t>город Ефремов</w:t>
      </w:r>
    </w:p>
    <w:p w:rsidR="00224207" w:rsidRPr="0060430D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</w:rPr>
      </w:pPr>
      <w:r w:rsidRPr="0060430D">
        <w:tab/>
        <w:t xml:space="preserve">             от ____________№_______</w:t>
      </w:r>
      <w:r w:rsidRPr="0060430D">
        <w:rPr>
          <w:b/>
        </w:rPr>
        <w:tab/>
      </w:r>
    </w:p>
    <w:p w:rsidR="00224207" w:rsidRPr="0060430D" w:rsidRDefault="00224207" w:rsidP="00393511">
      <w:pPr>
        <w:tabs>
          <w:tab w:val="left" w:pos="6510"/>
          <w:tab w:val="left" w:pos="7905"/>
        </w:tabs>
        <w:rPr>
          <w:b/>
        </w:rPr>
      </w:pPr>
    </w:p>
    <w:p w:rsidR="00224207" w:rsidRPr="0060430D" w:rsidRDefault="00224207" w:rsidP="00224207">
      <w:r w:rsidRPr="0060430D">
        <w:rPr>
          <w:b/>
        </w:rPr>
        <w:tab/>
      </w:r>
      <w:r w:rsidRPr="0060430D">
        <w:rPr>
          <w:b/>
        </w:rPr>
        <w:tab/>
      </w:r>
    </w:p>
    <w:p w:rsidR="00224207" w:rsidRPr="0060430D" w:rsidRDefault="00224207" w:rsidP="00A24027">
      <w:pPr>
        <w:jc w:val="center"/>
        <w:rPr>
          <w:b/>
          <w:sz w:val="28"/>
          <w:szCs w:val="28"/>
        </w:rPr>
      </w:pPr>
    </w:p>
    <w:p w:rsidR="00224207" w:rsidRPr="0060430D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Муниципальная программа </w:t>
      </w:r>
      <w:r w:rsidR="000832EE" w:rsidRPr="0060430D">
        <w:rPr>
          <w:b/>
          <w:sz w:val="26"/>
          <w:szCs w:val="26"/>
        </w:rPr>
        <w:t>муниципального образования</w:t>
      </w:r>
      <w:r w:rsidR="00393511" w:rsidRPr="00393511">
        <w:rPr>
          <w:b/>
          <w:color w:val="000000"/>
          <w:sz w:val="26"/>
          <w:szCs w:val="26"/>
        </w:rPr>
        <w:t xml:space="preserve"> </w:t>
      </w:r>
      <w:proofErr w:type="spellStart"/>
      <w:r w:rsidR="00393511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393511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="000832EE" w:rsidRPr="0060430D">
        <w:rPr>
          <w:b/>
          <w:sz w:val="26"/>
          <w:szCs w:val="26"/>
        </w:rPr>
        <w:t xml:space="preserve"> </w:t>
      </w:r>
    </w:p>
    <w:p w:rsidR="00224207" w:rsidRPr="0060430D" w:rsidRDefault="00224207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b/>
          <w:color w:val="000000"/>
          <w:sz w:val="26"/>
          <w:szCs w:val="26"/>
        </w:rPr>
      </w:pPr>
      <w:r w:rsidRPr="0060430D">
        <w:rPr>
          <w:b/>
          <w:color w:val="000000"/>
          <w:sz w:val="26"/>
          <w:szCs w:val="26"/>
        </w:rPr>
        <w:t>«Развитие и поддержка малого и среднего предпринимательства</w:t>
      </w:r>
    </w:p>
    <w:p w:rsidR="00224207" w:rsidRPr="0060430D" w:rsidRDefault="00224207" w:rsidP="00A240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30D">
        <w:rPr>
          <w:rFonts w:ascii="Times New Roman" w:hAnsi="Times New Roman" w:cs="Times New Roman"/>
          <w:b/>
          <w:sz w:val="26"/>
          <w:szCs w:val="26"/>
        </w:rPr>
        <w:t>в муниципальном образовании</w:t>
      </w:r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>Ефремовский</w:t>
      </w:r>
      <w:proofErr w:type="spellEnd"/>
      <w:r w:rsidR="00393511" w:rsidRPr="003935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rFonts w:ascii="Times New Roman" w:hAnsi="Times New Roman" w:cs="Times New Roman"/>
          <w:b/>
          <w:sz w:val="26"/>
          <w:szCs w:val="26"/>
        </w:rPr>
        <w:t>»</w:t>
      </w:r>
    </w:p>
    <w:p w:rsidR="00224207" w:rsidRPr="0060430D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</w:p>
    <w:p w:rsidR="00224207" w:rsidRPr="0060430D" w:rsidRDefault="00224207" w:rsidP="00A24027">
      <w:pPr>
        <w:jc w:val="center"/>
        <w:rPr>
          <w:sz w:val="26"/>
          <w:szCs w:val="26"/>
        </w:rPr>
      </w:pPr>
    </w:p>
    <w:p w:rsidR="00224207" w:rsidRPr="0060430D" w:rsidRDefault="00A24027" w:rsidP="00791FF2">
      <w:pPr>
        <w:tabs>
          <w:tab w:val="left" w:pos="3480"/>
        </w:tabs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>Стратегические приоритеты муниципальной программы муниципального образования</w:t>
      </w:r>
      <w:r w:rsidR="00603348" w:rsidRPr="00603348">
        <w:rPr>
          <w:b/>
          <w:color w:val="000000"/>
          <w:sz w:val="26"/>
          <w:szCs w:val="26"/>
        </w:rPr>
        <w:t xml:space="preserve">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</w:t>
      </w:r>
      <w:proofErr w:type="gramStart"/>
      <w:r w:rsidR="00603348" w:rsidRPr="00393511">
        <w:rPr>
          <w:b/>
          <w:color w:val="000000"/>
          <w:sz w:val="26"/>
          <w:szCs w:val="26"/>
        </w:rPr>
        <w:t>области</w:t>
      </w:r>
      <w:r w:rsidRPr="0060430D">
        <w:rPr>
          <w:b/>
          <w:sz w:val="26"/>
          <w:szCs w:val="26"/>
        </w:rPr>
        <w:t xml:space="preserve">  «</w:t>
      </w:r>
      <w:proofErr w:type="gramEnd"/>
      <w:r w:rsidRPr="0060430D">
        <w:rPr>
          <w:b/>
          <w:sz w:val="26"/>
          <w:szCs w:val="26"/>
        </w:rPr>
        <w:t>Развитие и поддержка малого и среднего предпринимательства</w:t>
      </w:r>
      <w:r w:rsidR="0012206B" w:rsidRPr="0060430D">
        <w:rPr>
          <w:b/>
          <w:sz w:val="26"/>
          <w:szCs w:val="26"/>
        </w:rPr>
        <w:t xml:space="preserve"> </w:t>
      </w:r>
      <w:r w:rsidRPr="0060430D">
        <w:rPr>
          <w:b/>
          <w:sz w:val="26"/>
          <w:szCs w:val="26"/>
        </w:rPr>
        <w:t xml:space="preserve">в муниципальном образовании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b/>
          <w:sz w:val="26"/>
          <w:szCs w:val="26"/>
        </w:rPr>
        <w:t>»</w:t>
      </w:r>
    </w:p>
    <w:p w:rsidR="00224207" w:rsidRPr="0060430D" w:rsidRDefault="00224207" w:rsidP="00A24027">
      <w:pPr>
        <w:tabs>
          <w:tab w:val="left" w:pos="2819"/>
        </w:tabs>
        <w:jc w:val="center"/>
        <w:rPr>
          <w:b/>
          <w:sz w:val="26"/>
          <w:szCs w:val="26"/>
        </w:rPr>
      </w:pPr>
    </w:p>
    <w:p w:rsidR="00A24027" w:rsidRPr="0060430D" w:rsidRDefault="00A24027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1. </w:t>
      </w:r>
      <w:r w:rsidR="00C12C85" w:rsidRPr="0060430D">
        <w:rPr>
          <w:b/>
          <w:sz w:val="26"/>
          <w:szCs w:val="26"/>
        </w:rPr>
        <w:t xml:space="preserve">Оценка текущего состояния сферы развития </w:t>
      </w:r>
      <w:r w:rsidRPr="0060430D">
        <w:rPr>
          <w:b/>
          <w:sz w:val="26"/>
          <w:szCs w:val="26"/>
        </w:rPr>
        <w:t>предпринимательской деятельности</w:t>
      </w:r>
      <w:r w:rsidR="00C12C85" w:rsidRPr="0060430D">
        <w:rPr>
          <w:b/>
          <w:sz w:val="26"/>
          <w:szCs w:val="26"/>
        </w:rPr>
        <w:t xml:space="preserve"> в муниципальном образовании</w:t>
      </w:r>
      <w:r w:rsidR="00603348" w:rsidRPr="00603348">
        <w:rPr>
          <w:b/>
          <w:color w:val="000000"/>
          <w:sz w:val="26"/>
          <w:szCs w:val="26"/>
        </w:rPr>
        <w:t xml:space="preserve"> </w:t>
      </w:r>
      <w:proofErr w:type="spellStart"/>
      <w:r w:rsidR="00603348" w:rsidRPr="00393511">
        <w:rPr>
          <w:b/>
          <w:color w:val="000000"/>
          <w:sz w:val="26"/>
          <w:szCs w:val="26"/>
        </w:rPr>
        <w:t>Ефремовский</w:t>
      </w:r>
      <w:proofErr w:type="spellEnd"/>
      <w:r w:rsidR="00603348" w:rsidRPr="00393511">
        <w:rPr>
          <w:b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b/>
          <w:sz w:val="26"/>
          <w:szCs w:val="26"/>
        </w:rPr>
        <w:t>.</w:t>
      </w:r>
    </w:p>
    <w:p w:rsidR="007F4089" w:rsidRPr="0060430D" w:rsidRDefault="007F4089" w:rsidP="007F4089">
      <w:pPr>
        <w:pStyle w:val="a8"/>
        <w:spacing w:after="0" w:line="240" w:lineRule="auto"/>
        <w:ind w:left="0" w:firstLine="788"/>
        <w:jc w:val="both"/>
        <w:rPr>
          <w:rFonts w:ascii="Times New Roman" w:hAnsi="Times New Roman"/>
          <w:sz w:val="26"/>
          <w:szCs w:val="26"/>
        </w:rPr>
      </w:pPr>
      <w:r w:rsidRPr="0060430D">
        <w:rPr>
          <w:rFonts w:ascii="Times New Roman" w:hAnsi="Times New Roman"/>
          <w:sz w:val="26"/>
          <w:szCs w:val="26"/>
        </w:rPr>
        <w:t>Малое и среднее предпринимательство заняло прочное место в структуре экономики   муниципального образования</w:t>
      </w:r>
      <w:r w:rsidR="00603348" w:rsidRPr="0060334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603348" w:rsidRPr="00603348">
        <w:rPr>
          <w:rFonts w:ascii="Times New Roman" w:hAnsi="Times New Roman"/>
          <w:color w:val="000000"/>
          <w:sz w:val="26"/>
          <w:szCs w:val="26"/>
        </w:rPr>
        <w:t>Ефремовский</w:t>
      </w:r>
      <w:proofErr w:type="spellEnd"/>
      <w:r w:rsidR="00603348" w:rsidRPr="00603348">
        <w:rPr>
          <w:rFonts w:ascii="Times New Roman" w:hAnsi="Times New Roman"/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rFonts w:ascii="Times New Roman" w:hAnsi="Times New Roman"/>
          <w:sz w:val="26"/>
          <w:szCs w:val="26"/>
        </w:rPr>
        <w:t xml:space="preserve">, и играет существенную роль в социальной жизни жителей городского округа город Ефремов. </w:t>
      </w:r>
    </w:p>
    <w:p w:rsidR="007F4089" w:rsidRPr="0060430D" w:rsidRDefault="00603348" w:rsidP="007F4089">
      <w:pPr>
        <w:ind w:firstLine="788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01.01.2024</w:t>
      </w:r>
      <w:r w:rsidR="007F4089" w:rsidRPr="0060430D">
        <w:rPr>
          <w:sz w:val="26"/>
          <w:szCs w:val="26"/>
        </w:rPr>
        <w:t xml:space="preserve"> г. </w:t>
      </w:r>
      <w:r w:rsidRPr="0060430D">
        <w:rPr>
          <w:sz w:val="26"/>
          <w:szCs w:val="26"/>
        </w:rPr>
        <w:t>количество субъектов малого</w:t>
      </w:r>
      <w:r w:rsidR="007F4089" w:rsidRPr="0060430D">
        <w:rPr>
          <w:sz w:val="26"/>
          <w:szCs w:val="26"/>
        </w:rPr>
        <w:t xml:space="preserve"> и среднего предпринимательства </w:t>
      </w:r>
      <w:r w:rsidRPr="0060430D">
        <w:rPr>
          <w:sz w:val="26"/>
          <w:szCs w:val="26"/>
        </w:rPr>
        <w:t>составляет 1620</w:t>
      </w:r>
      <w:r w:rsidR="007F4089" w:rsidRPr="0060430D">
        <w:rPr>
          <w:sz w:val="26"/>
          <w:szCs w:val="26"/>
        </w:rPr>
        <w:t xml:space="preserve"> единиц: из них </w:t>
      </w:r>
      <w:r>
        <w:rPr>
          <w:sz w:val="26"/>
          <w:szCs w:val="26"/>
        </w:rPr>
        <w:t>462</w:t>
      </w:r>
      <w:r w:rsidR="007F4089" w:rsidRPr="0060430D">
        <w:rPr>
          <w:sz w:val="26"/>
          <w:szCs w:val="26"/>
        </w:rPr>
        <w:t xml:space="preserve"> организаций и </w:t>
      </w:r>
      <w:r>
        <w:rPr>
          <w:sz w:val="26"/>
          <w:szCs w:val="26"/>
        </w:rPr>
        <w:t>1158</w:t>
      </w:r>
      <w:r w:rsidR="007F4089" w:rsidRPr="0060430D">
        <w:rPr>
          <w:sz w:val="26"/>
          <w:szCs w:val="26"/>
        </w:rPr>
        <w:t xml:space="preserve"> индивидуальных предпринимателей с </w:t>
      </w:r>
      <w:r w:rsidRPr="0060430D">
        <w:rPr>
          <w:sz w:val="26"/>
          <w:szCs w:val="26"/>
        </w:rPr>
        <w:t>численностью работающих</w:t>
      </w:r>
      <w:r w:rsidR="007F4089" w:rsidRPr="0060430D">
        <w:rPr>
          <w:sz w:val="26"/>
          <w:szCs w:val="26"/>
        </w:rPr>
        <w:t xml:space="preserve">   1270 человек.  Предприятия малого и </w:t>
      </w:r>
      <w:r w:rsidRPr="0060430D">
        <w:rPr>
          <w:sz w:val="26"/>
          <w:szCs w:val="26"/>
        </w:rPr>
        <w:t>среднего предпринимательства</w:t>
      </w:r>
      <w:r w:rsidR="005378A6" w:rsidRPr="0060430D">
        <w:rPr>
          <w:sz w:val="26"/>
          <w:szCs w:val="26"/>
        </w:rPr>
        <w:t xml:space="preserve"> на 01.01.202</w:t>
      </w:r>
      <w:r>
        <w:rPr>
          <w:sz w:val="26"/>
          <w:szCs w:val="26"/>
        </w:rPr>
        <w:t>4</w:t>
      </w:r>
      <w:r w:rsidR="007F4089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года составляют 58</w:t>
      </w:r>
      <w:r w:rsidR="007F4089" w:rsidRPr="0060430D">
        <w:rPr>
          <w:sz w:val="26"/>
          <w:szCs w:val="26"/>
        </w:rPr>
        <w:t xml:space="preserve">,4% от общего </w:t>
      </w:r>
      <w:r w:rsidRPr="0060430D">
        <w:rPr>
          <w:sz w:val="26"/>
          <w:szCs w:val="26"/>
        </w:rPr>
        <w:t>числа предприятий</w:t>
      </w:r>
      <w:r w:rsidR="007F4089" w:rsidRPr="0060430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7F4089" w:rsidRPr="0060430D">
        <w:rPr>
          <w:sz w:val="26"/>
          <w:szCs w:val="26"/>
        </w:rPr>
        <w:t>.</w:t>
      </w:r>
    </w:p>
    <w:p w:rsidR="007F4089" w:rsidRPr="0060430D" w:rsidRDefault="00603348" w:rsidP="00CF57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4089" w:rsidRPr="0060430D">
        <w:rPr>
          <w:sz w:val="26"/>
          <w:szCs w:val="26"/>
        </w:rPr>
        <w:t>На начало 202</w:t>
      </w:r>
      <w:r>
        <w:rPr>
          <w:sz w:val="26"/>
          <w:szCs w:val="26"/>
        </w:rPr>
        <w:t>4</w:t>
      </w:r>
      <w:r w:rsidR="007F4089" w:rsidRPr="0060430D">
        <w:rPr>
          <w:sz w:val="26"/>
          <w:szCs w:val="26"/>
        </w:rPr>
        <w:t xml:space="preserve"> года на территории муниципального образования </w:t>
      </w:r>
      <w:proofErr w:type="spellStart"/>
      <w:r w:rsidRPr="00603348">
        <w:rPr>
          <w:color w:val="000000"/>
          <w:sz w:val="26"/>
          <w:szCs w:val="26"/>
        </w:rPr>
        <w:t>Ефремовский</w:t>
      </w:r>
      <w:proofErr w:type="spellEnd"/>
      <w:r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="007F4089" w:rsidRPr="0060430D">
        <w:rPr>
          <w:sz w:val="26"/>
          <w:szCs w:val="26"/>
        </w:rPr>
        <w:t xml:space="preserve">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r w:rsidR="007971C8" w:rsidRPr="0060430D">
        <w:rPr>
          <w:sz w:val="26"/>
          <w:szCs w:val="26"/>
        </w:rPr>
        <w:t>В области</w:t>
      </w:r>
      <w:r w:rsidR="007F4089" w:rsidRPr="0060430D">
        <w:rPr>
          <w:sz w:val="26"/>
          <w:szCs w:val="26"/>
        </w:rPr>
        <w:t xml:space="preserve"> строительства – 382 челове</w:t>
      </w:r>
      <w:r>
        <w:rPr>
          <w:sz w:val="26"/>
          <w:szCs w:val="26"/>
        </w:rPr>
        <w:t>к, транспорта - 311 человека.  В 2023</w:t>
      </w:r>
      <w:r w:rsidR="007F4089" w:rsidRPr="0060430D">
        <w:rPr>
          <w:sz w:val="26"/>
          <w:szCs w:val="26"/>
        </w:rPr>
        <w:t xml:space="preserve"> году отгружено товаров собственного производства   на </w:t>
      </w:r>
      <w:r>
        <w:rPr>
          <w:sz w:val="26"/>
          <w:szCs w:val="26"/>
        </w:rPr>
        <w:t>84318,62</w:t>
      </w:r>
      <w:r w:rsidR="007F4089" w:rsidRPr="0060430D">
        <w:rPr>
          <w:sz w:val="26"/>
          <w:szCs w:val="26"/>
        </w:rPr>
        <w:t xml:space="preserve"> </w:t>
      </w:r>
      <w:r>
        <w:rPr>
          <w:sz w:val="26"/>
          <w:szCs w:val="26"/>
        </w:rPr>
        <w:t>млн</w:t>
      </w:r>
      <w:r w:rsidR="007F4089" w:rsidRPr="0060430D">
        <w:rPr>
          <w:sz w:val="26"/>
          <w:szCs w:val="26"/>
        </w:rPr>
        <w:t>. рублей.</w:t>
      </w:r>
    </w:p>
    <w:p w:rsidR="007F4089" w:rsidRPr="0060430D" w:rsidRDefault="00603348" w:rsidP="00CF57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F4089" w:rsidRPr="0060430D">
        <w:rPr>
          <w:sz w:val="26"/>
          <w:szCs w:val="26"/>
        </w:rPr>
        <w:t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</w:t>
      </w:r>
      <w:r w:rsidR="007971C8">
        <w:rPr>
          <w:sz w:val="26"/>
          <w:szCs w:val="26"/>
        </w:rPr>
        <w:t>х обрабатывающей промышленности</w:t>
      </w:r>
      <w:r w:rsidR="007F4089" w:rsidRPr="0060430D">
        <w:rPr>
          <w:sz w:val="26"/>
          <w:szCs w:val="26"/>
        </w:rPr>
        <w:t>. В 202</w:t>
      </w:r>
      <w:r w:rsidR="007971C8">
        <w:rPr>
          <w:sz w:val="26"/>
          <w:szCs w:val="26"/>
        </w:rPr>
        <w:t>3</w:t>
      </w:r>
      <w:r w:rsidR="007F4089" w:rsidRPr="0060430D">
        <w:rPr>
          <w:sz w:val="26"/>
          <w:szCs w:val="26"/>
        </w:rPr>
        <w:t xml:space="preserve"> году имущественная поддержка оказана 109 субъектам малого и среднего предпринимательства. По итогам реализации программы к 202</w:t>
      </w:r>
      <w:r w:rsidR="007971C8">
        <w:rPr>
          <w:sz w:val="26"/>
          <w:szCs w:val="26"/>
        </w:rPr>
        <w:t>9</w:t>
      </w:r>
      <w:r w:rsidR="007F4089" w:rsidRPr="0060430D">
        <w:rPr>
          <w:sz w:val="26"/>
          <w:szCs w:val="26"/>
        </w:rPr>
        <w:t xml:space="preserve"> году планируется увеличение по всем целевым показателям.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На становление и развитие малого и среднего предпринимательства в муниципальном образовании</w:t>
      </w:r>
      <w:r w:rsidR="007971C8" w:rsidRPr="007971C8">
        <w:rPr>
          <w:color w:val="000000"/>
          <w:sz w:val="26"/>
          <w:szCs w:val="26"/>
        </w:rPr>
        <w:t xml:space="preserve"> </w:t>
      </w:r>
      <w:proofErr w:type="spellStart"/>
      <w:r w:rsidR="007971C8" w:rsidRPr="00603348">
        <w:rPr>
          <w:color w:val="000000"/>
          <w:sz w:val="26"/>
          <w:szCs w:val="26"/>
        </w:rPr>
        <w:t>Ефремовский</w:t>
      </w:r>
      <w:proofErr w:type="spellEnd"/>
      <w:r w:rsidR="007971C8"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sz w:val="26"/>
          <w:szCs w:val="26"/>
        </w:rPr>
        <w:t xml:space="preserve"> серьезное влияние оказывают следующие проблемы: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lastRenderedPageBreak/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отсутствие средств на развитие предпринимательской деятельности;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высокие процентные ставки по кредитам;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недостаточное применение системы микрофинансирования и поручительства.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Основными мероприятиями по развитию малого и среднего предпринимательства являются:</w:t>
      </w:r>
    </w:p>
    <w:p w:rsidR="007F4089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971C8" w:rsidRPr="0060430D" w:rsidRDefault="007971C8" w:rsidP="007F40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имущественная </w:t>
      </w:r>
      <w:r w:rsidRPr="0060430D">
        <w:rPr>
          <w:sz w:val="26"/>
          <w:szCs w:val="26"/>
        </w:rPr>
        <w:t>поддержка субъектов малого и среднего предпринимательства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-финансовая поддержка субъектов малого и среднего предпринимательства;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-информационная поддержка субъектов малого и среднего предпринимательства; </w:t>
      </w:r>
    </w:p>
    <w:p w:rsidR="007F4089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-консультационная поддержка субъектов малого и среднего предпринимательства;</w:t>
      </w:r>
    </w:p>
    <w:p w:rsidR="00224207" w:rsidRPr="0060430D" w:rsidRDefault="007F4089" w:rsidP="007F4089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60430D" w:rsidRDefault="00667AE1" w:rsidP="007F4089">
      <w:pPr>
        <w:ind w:firstLine="540"/>
        <w:jc w:val="both"/>
        <w:rPr>
          <w:sz w:val="26"/>
          <w:szCs w:val="26"/>
        </w:rPr>
      </w:pPr>
    </w:p>
    <w:p w:rsidR="00F01720" w:rsidRPr="0060430D" w:rsidRDefault="00F01720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60430D" w:rsidRDefault="00CF57EA" w:rsidP="00224207">
      <w:pPr>
        <w:jc w:val="both"/>
        <w:rPr>
          <w:b/>
          <w:sz w:val="26"/>
          <w:szCs w:val="26"/>
        </w:rPr>
      </w:pPr>
    </w:p>
    <w:p w:rsidR="00224207" w:rsidRPr="0060430D" w:rsidRDefault="00224207" w:rsidP="00224207">
      <w:pPr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 w:rsidRPr="0060430D">
        <w:rPr>
          <w:bCs/>
          <w:sz w:val="26"/>
          <w:szCs w:val="26"/>
        </w:rPr>
        <w:t xml:space="preserve">           Основным приоритетом оказание поддержки малого и среднего предпринимательства в муниципальном образовании</w:t>
      </w:r>
      <w:r w:rsidR="007971C8" w:rsidRPr="007971C8">
        <w:rPr>
          <w:sz w:val="26"/>
          <w:szCs w:val="26"/>
        </w:rPr>
        <w:t xml:space="preserve"> </w:t>
      </w:r>
      <w:r w:rsidR="007971C8" w:rsidRPr="0060430D">
        <w:rPr>
          <w:sz w:val="26"/>
          <w:szCs w:val="26"/>
        </w:rPr>
        <w:t>поддержка субъектов малого и среднего предпринимательства</w:t>
      </w:r>
      <w:r w:rsidRPr="0060430D">
        <w:rPr>
          <w:bCs/>
          <w:sz w:val="26"/>
          <w:szCs w:val="26"/>
        </w:rPr>
        <w:t xml:space="preserve"> является социальное предпринимательство, сельскохозяйственные производители, </w:t>
      </w:r>
      <w:proofErr w:type="spellStart"/>
      <w:r w:rsidRPr="0060430D">
        <w:rPr>
          <w:bCs/>
          <w:sz w:val="26"/>
          <w:szCs w:val="26"/>
        </w:rPr>
        <w:t>самозанятые</w:t>
      </w:r>
      <w:proofErr w:type="spellEnd"/>
      <w:r w:rsidRPr="0060430D">
        <w:rPr>
          <w:bCs/>
          <w:sz w:val="26"/>
          <w:szCs w:val="26"/>
        </w:rPr>
        <w:t xml:space="preserve"> граждане.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Основными целями муниципальной программы являются:</w:t>
      </w:r>
    </w:p>
    <w:p w:rsidR="00F01720" w:rsidRPr="0060430D" w:rsidRDefault="00F01720" w:rsidP="00F01720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</w:t>
      </w:r>
      <w:r w:rsidR="0012206B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задач муниципального образования</w:t>
      </w:r>
      <w:r w:rsidR="007971C8" w:rsidRPr="007971C8">
        <w:rPr>
          <w:color w:val="000000"/>
          <w:sz w:val="26"/>
          <w:szCs w:val="26"/>
        </w:rPr>
        <w:t xml:space="preserve"> </w:t>
      </w:r>
      <w:proofErr w:type="spellStart"/>
      <w:r w:rsidR="007971C8" w:rsidRPr="00603348">
        <w:rPr>
          <w:color w:val="000000"/>
          <w:sz w:val="26"/>
          <w:szCs w:val="26"/>
        </w:rPr>
        <w:t>Ефремовский</w:t>
      </w:r>
      <w:proofErr w:type="spellEnd"/>
      <w:r w:rsidR="007971C8" w:rsidRPr="00603348">
        <w:rPr>
          <w:color w:val="000000"/>
          <w:sz w:val="26"/>
          <w:szCs w:val="26"/>
        </w:rPr>
        <w:t xml:space="preserve"> муниципальный округ Тульской области</w:t>
      </w:r>
      <w:r w:rsidRPr="0060430D">
        <w:rPr>
          <w:sz w:val="26"/>
          <w:szCs w:val="26"/>
        </w:rPr>
        <w:t>;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60430D" w:rsidRDefault="00F01720" w:rsidP="00224207">
      <w:pPr>
        <w:jc w:val="both"/>
        <w:rPr>
          <w:sz w:val="26"/>
          <w:szCs w:val="26"/>
        </w:rPr>
      </w:pPr>
    </w:p>
    <w:p w:rsidR="00F01720" w:rsidRPr="0060430D" w:rsidRDefault="00F01720" w:rsidP="00791FF2">
      <w:pPr>
        <w:jc w:val="center"/>
        <w:rPr>
          <w:b/>
          <w:sz w:val="26"/>
          <w:szCs w:val="26"/>
        </w:rPr>
      </w:pPr>
      <w:r w:rsidRPr="0060430D">
        <w:rPr>
          <w:b/>
          <w:sz w:val="26"/>
          <w:szCs w:val="26"/>
        </w:rPr>
        <w:t xml:space="preserve">3. </w:t>
      </w:r>
      <w:r w:rsidR="00C12C85" w:rsidRPr="0060430D">
        <w:rPr>
          <w:b/>
          <w:sz w:val="26"/>
          <w:szCs w:val="26"/>
        </w:rPr>
        <w:t xml:space="preserve">Задачи муниципального управления, способы их эффективного решения в сфере </w:t>
      </w:r>
      <w:r w:rsidRPr="0060430D">
        <w:rPr>
          <w:b/>
          <w:sz w:val="26"/>
          <w:szCs w:val="26"/>
        </w:rPr>
        <w:t>развития предпринимательской деятельности.</w:t>
      </w:r>
    </w:p>
    <w:p w:rsidR="00F01720" w:rsidRPr="0060430D" w:rsidRDefault="00F01720" w:rsidP="00791FF2">
      <w:pPr>
        <w:jc w:val="center"/>
        <w:rPr>
          <w:sz w:val="26"/>
          <w:szCs w:val="26"/>
        </w:rPr>
      </w:pPr>
    </w:p>
    <w:p w:rsidR="00F01720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</w:t>
      </w:r>
      <w:r w:rsidR="007971C8">
        <w:rPr>
          <w:sz w:val="26"/>
          <w:szCs w:val="26"/>
        </w:rPr>
        <w:t xml:space="preserve">      </w:t>
      </w:r>
      <w:r w:rsidRPr="0060430D">
        <w:rPr>
          <w:sz w:val="26"/>
          <w:szCs w:val="26"/>
        </w:rPr>
        <w:t>Для достижения указанных целей необходимо решение следующих задач: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- стимулирование деятельности субъектов малого и среднего</w:t>
      </w:r>
      <w:r w:rsidR="001C049F" w:rsidRPr="0060430D">
        <w:rPr>
          <w:sz w:val="26"/>
          <w:szCs w:val="26"/>
        </w:rPr>
        <w:t xml:space="preserve"> </w:t>
      </w:r>
      <w:r w:rsidRPr="0060430D">
        <w:rPr>
          <w:sz w:val="26"/>
          <w:szCs w:val="26"/>
        </w:rPr>
        <w:t>предпринимательства</w:t>
      </w:r>
      <w:r w:rsidR="00FF22D5" w:rsidRPr="0060430D">
        <w:rPr>
          <w:sz w:val="26"/>
          <w:szCs w:val="26"/>
        </w:rPr>
        <w:t>:</w:t>
      </w:r>
      <w:r w:rsidRPr="0060430D">
        <w:rPr>
          <w:sz w:val="26"/>
          <w:szCs w:val="26"/>
        </w:rPr>
        <w:t xml:space="preserve"> финансовой, имущественной, </w:t>
      </w:r>
      <w:r w:rsidR="001E3E5D" w:rsidRPr="0060430D">
        <w:rPr>
          <w:sz w:val="26"/>
          <w:szCs w:val="26"/>
        </w:rPr>
        <w:t>консультационной и</w:t>
      </w:r>
      <w:r w:rsidRPr="0060430D">
        <w:rPr>
          <w:sz w:val="26"/>
          <w:szCs w:val="26"/>
        </w:rPr>
        <w:t xml:space="preserve"> информационной    поддержкой;</w:t>
      </w:r>
    </w:p>
    <w:p w:rsidR="00224207" w:rsidRPr="0060430D" w:rsidRDefault="00224207" w:rsidP="007971C8">
      <w:pPr>
        <w:pStyle w:val="af2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    </w:t>
      </w:r>
      <w:r w:rsidR="007971C8">
        <w:rPr>
          <w:sz w:val="26"/>
          <w:szCs w:val="26"/>
        </w:rPr>
        <w:t>-</w:t>
      </w:r>
      <w:r w:rsidRPr="0060430D">
        <w:rPr>
          <w:sz w:val="26"/>
          <w:szCs w:val="26"/>
        </w:rPr>
        <w:t>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lastRenderedPageBreak/>
        <w:t xml:space="preserve"> - развитие системы финансовой и имущественной поддержки субъектов малого и среднего предпринимательства;</w:t>
      </w:r>
    </w:p>
    <w:p w:rsidR="00224207" w:rsidRPr="0060430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-привлечение   </w:t>
      </w:r>
      <w:r w:rsidR="001E3E5D" w:rsidRPr="0060430D">
        <w:rPr>
          <w:sz w:val="26"/>
          <w:szCs w:val="26"/>
        </w:rPr>
        <w:t>молодежи в предпринимательскую</w:t>
      </w:r>
      <w:r w:rsidRPr="0060430D">
        <w:rPr>
          <w:sz w:val="26"/>
          <w:szCs w:val="26"/>
        </w:rPr>
        <w:t xml:space="preserve"> деятельность.</w:t>
      </w:r>
    </w:p>
    <w:p w:rsidR="00FF22D5" w:rsidRPr="0060430D" w:rsidRDefault="00FF22D5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60430D" w:rsidRDefault="00FF22D5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1E3E5D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  В результате </w:t>
      </w:r>
      <w:r w:rsidR="001E3E5D" w:rsidRPr="0060430D">
        <w:rPr>
          <w:sz w:val="26"/>
          <w:szCs w:val="26"/>
        </w:rPr>
        <w:t>реализации муниципальной</w:t>
      </w:r>
      <w:r w:rsidRPr="0060430D">
        <w:rPr>
          <w:sz w:val="26"/>
          <w:szCs w:val="26"/>
        </w:rPr>
        <w:t xml:space="preserve"> Программы к концу 202</w:t>
      </w:r>
      <w:r w:rsidR="007971C8">
        <w:rPr>
          <w:sz w:val="26"/>
          <w:szCs w:val="26"/>
        </w:rPr>
        <w:t>9</w:t>
      </w:r>
      <w:r w:rsidRPr="0060430D">
        <w:rPr>
          <w:sz w:val="26"/>
          <w:szCs w:val="26"/>
        </w:rPr>
        <w:t xml:space="preserve"> года </w:t>
      </w:r>
      <w:r w:rsidR="001E3E5D" w:rsidRPr="0060430D">
        <w:rPr>
          <w:sz w:val="26"/>
          <w:szCs w:val="26"/>
        </w:rPr>
        <w:t>планируется:</w:t>
      </w:r>
    </w:p>
    <w:p w:rsidR="007971C8" w:rsidRDefault="001E3E5D" w:rsidP="007971C8">
      <w:pPr>
        <w:jc w:val="both"/>
        <w:rPr>
          <w:color w:val="252525"/>
          <w:sz w:val="26"/>
          <w:szCs w:val="26"/>
        </w:rPr>
      </w:pPr>
      <w:r w:rsidRPr="0060430D">
        <w:rPr>
          <w:sz w:val="26"/>
          <w:szCs w:val="26"/>
        </w:rPr>
        <w:t xml:space="preserve"> -</w:t>
      </w:r>
      <w:r w:rsidR="007971C8">
        <w:rPr>
          <w:sz w:val="26"/>
          <w:szCs w:val="26"/>
        </w:rPr>
        <w:t xml:space="preserve"> </w:t>
      </w:r>
      <w:r w:rsidR="00224207" w:rsidRPr="0060430D">
        <w:rPr>
          <w:sz w:val="26"/>
          <w:szCs w:val="26"/>
        </w:rPr>
        <w:t xml:space="preserve">выполнение </w:t>
      </w:r>
      <w:r w:rsidR="00224207" w:rsidRPr="0060430D">
        <w:rPr>
          <w:color w:val="252525"/>
          <w:sz w:val="26"/>
          <w:szCs w:val="26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7971C8" w:rsidRDefault="00224207" w:rsidP="007971C8">
      <w:pPr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</w:t>
      </w:r>
      <w:r w:rsidR="007971C8">
        <w:rPr>
          <w:sz w:val="26"/>
          <w:szCs w:val="26"/>
        </w:rPr>
        <w:t xml:space="preserve">- </w:t>
      </w:r>
      <w:r w:rsidRPr="0060430D">
        <w:rPr>
          <w:bCs/>
          <w:sz w:val="26"/>
          <w:szCs w:val="26"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60430D" w:rsidRDefault="007971C8" w:rsidP="007971C8">
      <w:pPr>
        <w:pStyle w:val="af8"/>
        <w:spacing w:after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224207" w:rsidRPr="0060430D">
        <w:rPr>
          <w:bCs/>
          <w:sz w:val="26"/>
          <w:szCs w:val="26"/>
        </w:rPr>
        <w:t>количество созданных новых рабочих мест субъектами малого и среднего предпринимательства с учетом ИП в количестве -6200 ед.;</w:t>
      </w:r>
    </w:p>
    <w:p w:rsidR="007971C8" w:rsidRDefault="00224207" w:rsidP="007971C8">
      <w:pPr>
        <w:pStyle w:val="af8"/>
        <w:spacing w:after="0"/>
        <w:jc w:val="both"/>
        <w:rPr>
          <w:bCs/>
          <w:sz w:val="26"/>
          <w:szCs w:val="26"/>
        </w:rPr>
      </w:pPr>
      <w:r w:rsidRPr="0060430D">
        <w:rPr>
          <w:bCs/>
          <w:sz w:val="26"/>
          <w:szCs w:val="26"/>
        </w:rPr>
        <w:t>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7971C8" w:rsidRDefault="00224207" w:rsidP="007971C8">
      <w:pPr>
        <w:pStyle w:val="af8"/>
        <w:spacing w:after="0"/>
        <w:jc w:val="both"/>
        <w:rPr>
          <w:b/>
          <w:bCs/>
          <w:sz w:val="26"/>
          <w:szCs w:val="26"/>
        </w:rPr>
      </w:pPr>
      <w:r w:rsidRPr="0060430D">
        <w:rPr>
          <w:sz w:val="26"/>
          <w:szCs w:val="26"/>
        </w:rPr>
        <w:t xml:space="preserve"> - оборот субъектов малого и среднего предпринимательства в постоянных ценах по отношению к показателю 202</w:t>
      </w:r>
      <w:r w:rsidR="007971C8">
        <w:rPr>
          <w:sz w:val="26"/>
          <w:szCs w:val="26"/>
        </w:rPr>
        <w:t>3</w:t>
      </w:r>
      <w:r w:rsidRPr="0060430D">
        <w:rPr>
          <w:sz w:val="26"/>
          <w:szCs w:val="26"/>
        </w:rPr>
        <w:t xml:space="preserve"> года – 108,7%;</w:t>
      </w:r>
    </w:p>
    <w:p w:rsidR="00224207" w:rsidRPr="0060430D" w:rsidRDefault="00224207" w:rsidP="007971C8">
      <w:pPr>
        <w:pStyle w:val="af2"/>
        <w:jc w:val="both"/>
        <w:rPr>
          <w:sz w:val="26"/>
          <w:szCs w:val="26"/>
        </w:rPr>
      </w:pPr>
      <w:r w:rsidRPr="0060430D">
        <w:rPr>
          <w:sz w:val="26"/>
          <w:szCs w:val="26"/>
        </w:rPr>
        <w:t xml:space="preserve">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7971C8">
        <w:rPr>
          <w:sz w:val="26"/>
          <w:szCs w:val="26"/>
        </w:rPr>
        <w:t>3</w:t>
      </w:r>
      <w:r w:rsidRPr="0060430D">
        <w:rPr>
          <w:sz w:val="26"/>
          <w:szCs w:val="26"/>
        </w:rPr>
        <w:t xml:space="preserve"> года -115,4%;</w:t>
      </w:r>
    </w:p>
    <w:p w:rsidR="00224207" w:rsidRPr="0060430D" w:rsidRDefault="00224207" w:rsidP="007971C8">
      <w:pPr>
        <w:pStyle w:val="af8"/>
        <w:spacing w:after="0"/>
        <w:jc w:val="both"/>
        <w:rPr>
          <w:bCs/>
          <w:sz w:val="26"/>
          <w:szCs w:val="26"/>
        </w:rPr>
      </w:pPr>
      <w:r w:rsidRPr="0060430D">
        <w:rPr>
          <w:bCs/>
          <w:sz w:val="26"/>
          <w:szCs w:val="26"/>
        </w:rPr>
        <w:t>- дополнительные</w:t>
      </w:r>
      <w:r w:rsidR="006822C1" w:rsidRPr="0060430D">
        <w:rPr>
          <w:bCs/>
          <w:sz w:val="26"/>
          <w:szCs w:val="26"/>
        </w:rPr>
        <w:t xml:space="preserve"> </w:t>
      </w:r>
      <w:r w:rsidRPr="0060430D">
        <w:rPr>
          <w:bCs/>
          <w:sz w:val="26"/>
          <w:szCs w:val="26"/>
        </w:rPr>
        <w:t xml:space="preserve">поступления налогов и сборов в консолидированный бюджет муниципального </w:t>
      </w:r>
      <w:r w:rsidR="001E3E5D" w:rsidRPr="0060430D">
        <w:rPr>
          <w:bCs/>
          <w:sz w:val="26"/>
          <w:szCs w:val="26"/>
        </w:rPr>
        <w:t xml:space="preserve">образования </w:t>
      </w:r>
      <w:r w:rsidRPr="0060430D">
        <w:rPr>
          <w:bCs/>
          <w:sz w:val="26"/>
          <w:szCs w:val="26"/>
        </w:rPr>
        <w:t xml:space="preserve">не менее </w:t>
      </w:r>
      <w:r w:rsidR="001E3E5D">
        <w:rPr>
          <w:bCs/>
          <w:sz w:val="26"/>
          <w:szCs w:val="26"/>
        </w:rPr>
        <w:t>1</w:t>
      </w:r>
      <w:r w:rsidRPr="0060430D">
        <w:rPr>
          <w:bCs/>
          <w:sz w:val="26"/>
          <w:szCs w:val="26"/>
        </w:rPr>
        <w:t>500,0 тыс. руб.</w:t>
      </w:r>
    </w:p>
    <w:p w:rsidR="00522BB1" w:rsidRPr="0060430D" w:rsidRDefault="00522BB1" w:rsidP="007971C8">
      <w:pPr>
        <w:jc w:val="both"/>
        <w:textAlignment w:val="baseline"/>
        <w:rPr>
          <w:color w:val="000000"/>
          <w:sz w:val="26"/>
          <w:szCs w:val="26"/>
        </w:rPr>
      </w:pPr>
      <w:r w:rsidRPr="0060430D">
        <w:rPr>
          <w:color w:val="000000"/>
          <w:sz w:val="26"/>
          <w:szCs w:val="26"/>
        </w:rPr>
        <w:t xml:space="preserve">- информирование </w:t>
      </w:r>
      <w:r w:rsidRPr="0060430D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0430D">
        <w:rPr>
          <w:color w:val="000000"/>
          <w:sz w:val="26"/>
          <w:szCs w:val="26"/>
        </w:rPr>
        <w:t xml:space="preserve"> по вопросам развития и поддержки;</w:t>
      </w:r>
    </w:p>
    <w:p w:rsidR="007971C8" w:rsidRDefault="00522BB1" w:rsidP="007971C8">
      <w:pPr>
        <w:pStyle w:val="af8"/>
        <w:spacing w:after="0"/>
        <w:jc w:val="both"/>
        <w:rPr>
          <w:sz w:val="26"/>
          <w:szCs w:val="26"/>
        </w:rPr>
      </w:pPr>
      <w:r w:rsidRPr="0060430D">
        <w:rPr>
          <w:color w:val="000000"/>
          <w:sz w:val="26"/>
          <w:szCs w:val="26"/>
        </w:rPr>
        <w:t xml:space="preserve">- доля </w:t>
      </w:r>
      <w:r w:rsidRPr="0060430D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60430D">
        <w:rPr>
          <w:color w:val="000000"/>
          <w:sz w:val="26"/>
          <w:szCs w:val="26"/>
        </w:rPr>
        <w:t>, получивших имущественную поддержку, от числа обратившихся</w:t>
      </w:r>
    </w:p>
    <w:p w:rsidR="00224207" w:rsidRPr="007971C8" w:rsidRDefault="00224207" w:rsidP="007971C8">
      <w:pPr>
        <w:pStyle w:val="af8"/>
        <w:spacing w:after="0"/>
        <w:jc w:val="both"/>
        <w:rPr>
          <w:sz w:val="26"/>
          <w:szCs w:val="26"/>
        </w:rPr>
      </w:pPr>
      <w:r w:rsidRPr="0060430D">
        <w:rPr>
          <w:bCs/>
          <w:sz w:val="26"/>
          <w:szCs w:val="26"/>
        </w:rPr>
        <w:t xml:space="preserve"> - </w:t>
      </w:r>
      <w:r w:rsidRPr="0060430D">
        <w:rPr>
          <w:sz w:val="26"/>
          <w:szCs w:val="26"/>
        </w:rPr>
        <w:t xml:space="preserve">средний уровень заработной платы в месяц </w:t>
      </w:r>
      <w:proofErr w:type="gramStart"/>
      <w:r w:rsidRPr="0060430D">
        <w:rPr>
          <w:sz w:val="26"/>
          <w:szCs w:val="26"/>
        </w:rPr>
        <w:t>не ниже минимальной заработной платы</w:t>
      </w:r>
      <w:proofErr w:type="gramEnd"/>
      <w:r w:rsidRPr="0060430D">
        <w:rPr>
          <w:sz w:val="26"/>
          <w:szCs w:val="26"/>
        </w:rPr>
        <w:t xml:space="preserve"> установленной в Тульской области.</w:t>
      </w:r>
    </w:p>
    <w:p w:rsidR="00224207" w:rsidRPr="0060430D" w:rsidRDefault="00224207" w:rsidP="007971C8">
      <w:pPr>
        <w:ind w:firstLine="540"/>
        <w:jc w:val="both"/>
        <w:rPr>
          <w:sz w:val="26"/>
          <w:szCs w:val="26"/>
        </w:rPr>
      </w:pPr>
      <w:r w:rsidRPr="0060430D">
        <w:rPr>
          <w:sz w:val="26"/>
          <w:szCs w:val="26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791FF2" w:rsidRDefault="000506CB">
      <w:pPr>
        <w:rPr>
          <w:sz w:val="26"/>
          <w:szCs w:val="26"/>
        </w:rPr>
        <w:sectPr w:rsidR="000506CB" w:rsidRPr="00791FF2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1E3E5D" w:rsidRDefault="00551576" w:rsidP="00551576">
      <w:pPr>
        <w:rPr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66E45" w:rsidRPr="001E3E5D">
        <w:rPr>
          <w:b/>
          <w:sz w:val="28"/>
          <w:szCs w:val="28"/>
        </w:rPr>
        <w:t>Паспорт</w:t>
      </w:r>
    </w:p>
    <w:p w:rsidR="00466E45" w:rsidRPr="001E3E5D" w:rsidRDefault="00466E45" w:rsidP="00466E45">
      <w:pPr>
        <w:jc w:val="center"/>
        <w:rPr>
          <w:b/>
          <w:sz w:val="28"/>
          <w:szCs w:val="28"/>
        </w:rPr>
      </w:pPr>
      <w:r w:rsidRPr="001E3E5D">
        <w:rPr>
          <w:b/>
          <w:sz w:val="28"/>
          <w:szCs w:val="28"/>
        </w:rPr>
        <w:t>муниципальной программы</w:t>
      </w:r>
    </w:p>
    <w:p w:rsidR="00466E45" w:rsidRPr="001E3E5D" w:rsidRDefault="002275B3" w:rsidP="001E3E5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1E3E5D">
        <w:rPr>
          <w:b/>
          <w:color w:val="000000"/>
          <w:sz w:val="28"/>
          <w:szCs w:val="28"/>
        </w:rPr>
        <w:t>«Развитие и поддержка малого и среднего предпринимательства в муниципальном образовании</w:t>
      </w:r>
      <w:r w:rsidR="001E3E5D" w:rsidRPr="001E3E5D">
        <w:rPr>
          <w:color w:val="000000"/>
          <w:sz w:val="28"/>
          <w:szCs w:val="28"/>
        </w:rPr>
        <w:t xml:space="preserve"> </w:t>
      </w:r>
      <w:proofErr w:type="spellStart"/>
      <w:r w:rsidR="001E3E5D" w:rsidRPr="001E3E5D">
        <w:rPr>
          <w:b/>
          <w:color w:val="000000"/>
          <w:sz w:val="28"/>
          <w:szCs w:val="28"/>
        </w:rPr>
        <w:t>Ефремовский</w:t>
      </w:r>
      <w:proofErr w:type="spellEnd"/>
      <w:r w:rsidR="001E3E5D" w:rsidRPr="001E3E5D">
        <w:rPr>
          <w:b/>
          <w:color w:val="000000"/>
          <w:sz w:val="28"/>
          <w:szCs w:val="28"/>
        </w:rPr>
        <w:t xml:space="preserve"> муниципальный округ Тульской области</w:t>
      </w:r>
      <w:r w:rsidR="001E3E5D" w:rsidRPr="001E3E5D">
        <w:rPr>
          <w:b/>
          <w:color w:val="000000"/>
          <w:sz w:val="28"/>
          <w:szCs w:val="28"/>
        </w:rPr>
        <w:t>»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8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1E3E5D" w:rsidP="001E3E5D">
            <w:pPr>
              <w:ind w:left="-113" w:right="-113"/>
            </w:pPr>
            <w:r w:rsidRPr="00251815">
              <w:rPr>
                <w:color w:val="000000"/>
              </w:rPr>
              <w:t xml:space="preserve">   </w:t>
            </w:r>
            <w:r w:rsidRPr="00251815">
              <w:rPr>
                <w:color w:val="000000"/>
              </w:rPr>
              <w:t>Программа ре</w:t>
            </w:r>
            <w:r w:rsidRPr="00251815">
              <w:rPr>
                <w:color w:val="000000"/>
              </w:rPr>
              <w:t>ализуется в один этап: 2025-2029</w:t>
            </w:r>
            <w:r w:rsidRPr="00251815">
              <w:rPr>
                <w:color w:val="000000"/>
              </w:rPr>
              <w:t xml:space="preserve"> годы</w:t>
            </w:r>
            <w:r w:rsidRPr="00251815">
              <w:t xml:space="preserve">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2275B3" w:rsidP="001E3E5D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по экономике и развитию малого и среднего бизнеса администрации муниципального образования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</w:t>
            </w:r>
            <w:r w:rsidR="001E3E5D" w:rsidRPr="00251815">
              <w:rPr>
                <w:color w:val="000000"/>
              </w:rPr>
              <w:t xml:space="preserve">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466E45">
            <w:pPr>
              <w:jc w:val="both"/>
            </w:pPr>
            <w:r w:rsidRPr="00251815"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51815" w:rsidRDefault="002275B3" w:rsidP="001E3E5D">
            <w:pPr>
              <w:ind w:left="-113" w:right="-113"/>
              <w:jc w:val="center"/>
            </w:pPr>
            <w:r w:rsidRPr="00251815">
              <w:t xml:space="preserve"> Комитет имущественных и земельных отношений администрации муниципального образования</w:t>
            </w:r>
            <w:r w:rsidR="001E3E5D" w:rsidRPr="00251815">
              <w:rPr>
                <w:color w:val="000000"/>
              </w:rPr>
              <w:t xml:space="preserve">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</w:t>
            </w:r>
            <w:r w:rsidRPr="00251815">
              <w:t xml:space="preserve"> </w:t>
            </w:r>
          </w:p>
        </w:tc>
      </w:tr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0574AE">
            <w:pPr>
              <w:jc w:val="both"/>
            </w:pPr>
            <w:bookmarkStart w:id="0" w:name="_Hlk114224853"/>
            <w:r w:rsidRPr="00251815"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251815" w:rsidRDefault="00567E6E" w:rsidP="00567E6E">
            <w:pPr>
              <w:ind w:firstLine="222"/>
              <w:textAlignment w:val="baseline"/>
            </w:pPr>
            <w:r w:rsidRPr="00251815">
              <w:t>-с</w:t>
            </w:r>
            <w:r w:rsidR="002275B3" w:rsidRPr="00251815">
              <w:t xml:space="preserve">оздание благоприятных условий для развития субъектов малого и среднего </w:t>
            </w:r>
            <w:r w:rsidR="000A3308" w:rsidRPr="00251815">
              <w:t>предпринимательства и</w:t>
            </w:r>
            <w:r w:rsidR="002275B3" w:rsidRPr="00251815">
              <w:t xml:space="preserve"> повышения их роли в решении социально-экономических </w:t>
            </w:r>
            <w:r w:rsidR="000A3308" w:rsidRPr="00251815">
              <w:t>задач муниципального</w:t>
            </w:r>
            <w:r w:rsidR="002275B3" w:rsidRPr="00251815">
              <w:t xml:space="preserve"> образования</w:t>
            </w:r>
            <w:r w:rsidR="001E3E5D" w:rsidRPr="00251815">
              <w:rPr>
                <w:color w:val="000000"/>
              </w:rPr>
              <w:t xml:space="preserve"> </w:t>
            </w:r>
            <w:proofErr w:type="spellStart"/>
            <w:r w:rsidR="001E3E5D" w:rsidRPr="00251815">
              <w:rPr>
                <w:color w:val="000000"/>
              </w:rPr>
              <w:t>Ефремовский</w:t>
            </w:r>
            <w:proofErr w:type="spellEnd"/>
            <w:r w:rsidR="001E3E5D" w:rsidRPr="00251815">
              <w:rPr>
                <w:color w:val="000000"/>
              </w:rPr>
              <w:t xml:space="preserve"> муниципальный округ Тульской области</w:t>
            </w:r>
            <w:r w:rsidR="002275B3" w:rsidRPr="00251815">
              <w:t xml:space="preserve"> </w:t>
            </w:r>
          </w:p>
          <w:p w:rsidR="00567E6E" w:rsidRPr="00251815" w:rsidRDefault="00567E6E" w:rsidP="00567E6E">
            <w:pPr>
              <w:ind w:firstLine="222"/>
              <w:textAlignment w:val="baseline"/>
            </w:pPr>
            <w:r w:rsidRPr="00251815">
              <w:t xml:space="preserve">- 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  <w:p w:rsidR="00466E45" w:rsidRPr="00251815" w:rsidRDefault="00466E45" w:rsidP="002275B3">
            <w:pPr>
              <w:ind w:left="-113" w:right="-113"/>
              <w:jc w:val="center"/>
            </w:pPr>
          </w:p>
        </w:tc>
      </w:tr>
      <w:bookmarkEnd w:id="0"/>
      <w:tr w:rsidR="00466E45" w:rsidRPr="00251815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466E45" w:rsidP="000574AE">
            <w:pPr>
              <w:jc w:val="both"/>
            </w:pPr>
            <w:r w:rsidRPr="00251815"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251815" w:rsidRDefault="002275B3" w:rsidP="007F4089">
            <w:pPr>
              <w:jc w:val="both"/>
            </w:pPr>
            <w:r w:rsidRPr="00251815">
              <w:t>-</w:t>
            </w:r>
            <w:bookmarkStart w:id="1" w:name="_Hlk114224957"/>
            <w:r w:rsidR="000A3308">
              <w:t xml:space="preserve"> с</w:t>
            </w:r>
            <w:r w:rsidR="000A3308" w:rsidRPr="00251815">
              <w:t>тимулирование деятельности</w:t>
            </w:r>
            <w:r w:rsidRPr="00251815">
              <w:t xml:space="preserve"> </w:t>
            </w:r>
            <w:r w:rsidR="000A3308" w:rsidRPr="00251815">
              <w:t>субъектов малого</w:t>
            </w:r>
            <w:r w:rsidRPr="00251815">
              <w:t xml:space="preserve"> и среднего </w:t>
            </w:r>
            <w:r w:rsidR="000A3308" w:rsidRPr="00251815">
              <w:t>предпринимательства -</w:t>
            </w:r>
            <w:r w:rsidRPr="00251815">
              <w:t xml:space="preserve">  финансовой, имущественной, </w:t>
            </w:r>
            <w:r w:rsidR="000A3308" w:rsidRPr="00251815">
              <w:t>консультационной и</w:t>
            </w:r>
            <w:r w:rsidRPr="00251815">
              <w:t xml:space="preserve"> информационной    поддержкой;</w:t>
            </w:r>
          </w:p>
          <w:p w:rsidR="002275B3" w:rsidRPr="00251815" w:rsidRDefault="002275B3" w:rsidP="007F4089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0A3308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0A3308" w:rsidRPr="00251815">
              <w:t>предпринимательства, через</w:t>
            </w:r>
            <w:r w:rsidRPr="00251815">
              <w:t>:</w:t>
            </w:r>
          </w:p>
          <w:p w:rsidR="002275B3" w:rsidRPr="00251815" w:rsidRDefault="002275B3" w:rsidP="007F4089">
            <w:pPr>
              <w:jc w:val="both"/>
            </w:pPr>
            <w:r w:rsidRPr="00251815"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251815" w:rsidRDefault="002275B3" w:rsidP="007F4089">
            <w:pPr>
              <w:jc w:val="both"/>
            </w:pPr>
            <w:r w:rsidRPr="00251815"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251815" w:rsidRDefault="002275B3" w:rsidP="007F4089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предпринимательства;</w:t>
            </w:r>
          </w:p>
          <w:p w:rsidR="00667AE1" w:rsidRPr="00251815" w:rsidRDefault="002275B3" w:rsidP="00567E6E">
            <w:pPr>
              <w:shd w:val="clear" w:color="auto" w:fill="FFFFFF"/>
              <w:ind w:firstLine="80"/>
              <w:jc w:val="both"/>
              <w:textAlignment w:val="baseline"/>
            </w:pPr>
            <w:r w:rsidRPr="00251815">
              <w:t xml:space="preserve">-привлечение </w:t>
            </w:r>
            <w:r w:rsidR="000A3308" w:rsidRPr="00251815">
              <w:t>молодежи в</w:t>
            </w:r>
            <w:r w:rsidR="0012206B" w:rsidRPr="00251815">
              <w:t xml:space="preserve"> </w:t>
            </w:r>
            <w:r w:rsidRPr="00251815">
              <w:t>предпринимательскую деятельность</w:t>
            </w:r>
            <w:r w:rsidR="00667AE1" w:rsidRPr="00251815">
              <w:t>;</w:t>
            </w:r>
          </w:p>
          <w:p w:rsidR="00567E6E" w:rsidRPr="00251815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</w:rPr>
            </w:pPr>
            <w:r w:rsidRPr="00251815">
              <w:rPr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  <w:spacing w:val="2"/>
              </w:rPr>
              <w:t>;</w:t>
            </w:r>
          </w:p>
          <w:p w:rsidR="00567E6E" w:rsidRPr="00251815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</w:rPr>
            </w:pPr>
            <w:r w:rsidRPr="00251815">
              <w:rPr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bookmarkEnd w:id="1"/>
          <w:p w:rsidR="00466E45" w:rsidRPr="00251815" w:rsidRDefault="00567E6E" w:rsidP="00567E6E">
            <w:pPr>
              <w:tabs>
                <w:tab w:val="left" w:pos="4035"/>
              </w:tabs>
              <w:ind w:left="-113" w:right="-113"/>
              <w:jc w:val="both"/>
            </w:pPr>
            <w:r w:rsidRPr="00251815">
              <w:lastRenderedPageBreak/>
              <w:tab/>
            </w:r>
          </w:p>
          <w:p w:rsidR="00567E6E" w:rsidRPr="00251815" w:rsidRDefault="00567E6E" w:rsidP="007F4089">
            <w:pPr>
              <w:ind w:left="-113" w:right="-113"/>
              <w:jc w:val="both"/>
            </w:pPr>
          </w:p>
        </w:tc>
      </w:tr>
      <w:tr w:rsidR="00466E45" w:rsidRPr="00251815" w:rsidTr="00216B36">
        <w:trPr>
          <w:trHeight w:val="14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251815" w:rsidRDefault="00C8449A" w:rsidP="00C8449A">
            <w:pPr>
              <w:jc w:val="both"/>
            </w:pPr>
            <w:r w:rsidRPr="00251815">
              <w:lastRenderedPageBreak/>
              <w:t>Перечень с</w:t>
            </w:r>
            <w:r w:rsidR="00466E45" w:rsidRPr="00251815">
              <w:t>труктурны</w:t>
            </w:r>
            <w:r w:rsidRPr="00251815">
              <w:t>х</w:t>
            </w:r>
            <w:r w:rsidR="00466E45" w:rsidRPr="00251815">
              <w:t xml:space="preserve"> элемент</w:t>
            </w:r>
            <w:r w:rsidRPr="00251815">
              <w:t>ов</w:t>
            </w:r>
            <w:r w:rsidR="00466E45" w:rsidRPr="00251815"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251815" w:rsidRDefault="007F4089" w:rsidP="00791FF2">
            <w:pPr>
              <w:ind w:right="-113"/>
            </w:pPr>
            <w:r w:rsidRPr="00251815">
              <w:t>1.</w:t>
            </w:r>
            <w:r w:rsidR="00FF22D5" w:rsidRPr="00251815">
              <w:t xml:space="preserve">Комплекс процессных мероприятий: </w:t>
            </w:r>
            <w:r w:rsidRPr="00251815">
              <w:t>Развитие и поддержка предпринимательства</w:t>
            </w:r>
            <w:r w:rsidR="00BA5A0A" w:rsidRPr="00251815">
              <w:t>.</w:t>
            </w:r>
          </w:p>
          <w:p w:rsidR="007F4089" w:rsidRPr="00251815" w:rsidRDefault="00667AE1" w:rsidP="00667AE1">
            <w:pPr>
              <w:ind w:left="426" w:right="-113"/>
            </w:pPr>
            <w:r w:rsidRPr="00251815">
              <w:t>2.</w:t>
            </w:r>
            <w:r w:rsidR="00EB1D17" w:rsidRPr="00251815">
              <w:t xml:space="preserve">Комплекс процессных мероприятий: </w:t>
            </w:r>
            <w:r w:rsidR="007F4089" w:rsidRPr="00251815">
              <w:t xml:space="preserve">Развитие и </w:t>
            </w:r>
            <w:r w:rsidR="00910909" w:rsidRPr="00251815">
              <w:t>поддержка социального</w:t>
            </w:r>
            <w:r w:rsidR="007F4089" w:rsidRPr="00251815">
              <w:t xml:space="preserve"> предпринимательства</w:t>
            </w:r>
            <w:r w:rsidR="00BA5A0A" w:rsidRPr="00251815">
              <w:t>.</w:t>
            </w:r>
          </w:p>
          <w:p w:rsidR="00BA5A0A" w:rsidRPr="00251815" w:rsidRDefault="00667AE1" w:rsidP="00667AE1">
            <w:pPr>
              <w:ind w:left="426" w:right="-113"/>
            </w:pPr>
            <w:r w:rsidRPr="00251815">
              <w:t>3.</w:t>
            </w:r>
            <w:r w:rsidR="00EB1D17" w:rsidRPr="00251815">
              <w:t xml:space="preserve">Комплекс процессных мероприятий: </w:t>
            </w:r>
            <w:r w:rsidR="00BA5A0A" w:rsidRPr="00251815"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251815" w:rsidRDefault="00667AE1" w:rsidP="00791FF2">
            <w:pPr>
              <w:ind w:left="426"/>
              <w:rPr>
                <w:color w:val="030303"/>
              </w:rPr>
            </w:pPr>
            <w:r w:rsidRPr="00251815">
              <w:rPr>
                <w:color w:val="030303"/>
              </w:rPr>
              <w:t>4.</w:t>
            </w:r>
            <w:r w:rsidR="00EB1D17" w:rsidRPr="00251815">
              <w:rPr>
                <w:color w:val="030303"/>
              </w:rPr>
              <w:t xml:space="preserve">Комплекс процессных мероприятий: </w:t>
            </w:r>
            <w:r w:rsidR="00496E8A" w:rsidRPr="00251815">
              <w:rPr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  <w:r w:rsidRPr="00251815"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216B36" w:rsidRPr="00251815" w:rsidRDefault="00216B36" w:rsidP="00C260B1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>2025</w:t>
            </w:r>
            <w:r w:rsidR="00216B36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 xml:space="preserve">2026 </w:t>
            </w:r>
            <w:r w:rsidR="00216B36" w:rsidRPr="00251815">
              <w:t>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1E3E5D" w:rsidP="0055146A">
            <w:pPr>
              <w:ind w:left="-113" w:right="-113"/>
              <w:jc w:val="center"/>
            </w:pPr>
            <w:r w:rsidRPr="00251815">
              <w:t xml:space="preserve">2027 </w:t>
            </w:r>
            <w:r w:rsidR="00216B36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1E3E5D" w:rsidP="00466E45">
            <w:pPr>
              <w:ind w:left="-113" w:right="-113"/>
              <w:jc w:val="center"/>
            </w:pPr>
            <w:r w:rsidRPr="00251815">
              <w:t>2028</w:t>
            </w:r>
            <w:r w:rsidR="00216B36" w:rsidRPr="00251815">
              <w:t xml:space="preserve">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муниципальной программы</w:t>
            </w: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55146A">
            <w:pPr>
              <w:jc w:val="both"/>
            </w:pPr>
            <w:r w:rsidRPr="00251815">
              <w:t>Количество субъектов малого и среднего предпринимательства ( включая индивидуальных предпринимателей) в расчете на 1 тыс.</w:t>
            </w:r>
            <w:r w:rsidR="00910909">
              <w:t xml:space="preserve"> </w:t>
            </w:r>
            <w:r w:rsidRPr="00251815">
              <w:t>человек,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35,1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jc w:val="both"/>
            </w:pPr>
            <w:r w:rsidRPr="00251815">
              <w:t>Оборот субъектов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108,7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79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-62" w:right="80" w:firstLine="113"/>
              <w:jc w:val="both"/>
            </w:pPr>
            <w:r w:rsidRPr="00251815">
              <w:t>Оборот в расчете на одного работника субъекта малого и среднего предпринимательства в постоянных ценах по отношению к показателю 2021года,%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115,4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70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791FF2">
            <w:pPr>
              <w:ind w:left="80" w:right="80" w:hanging="113"/>
              <w:jc w:val="both"/>
            </w:pPr>
            <w:r w:rsidRPr="00251815"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  <w:jc w:val="center"/>
            </w:pPr>
            <w:r w:rsidRPr="00251815">
              <w:t>210</w:t>
            </w:r>
          </w:p>
          <w:p w:rsidR="00216B36" w:rsidRPr="00251815" w:rsidRDefault="00216B36" w:rsidP="00FB6E53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5A0533">
            <w:pPr>
              <w:spacing w:after="200" w:line="276" w:lineRule="auto"/>
            </w:pPr>
            <w:r w:rsidRPr="00251815"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t>335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t>465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after="200" w:line="276" w:lineRule="auto"/>
            </w:pPr>
            <w:r w:rsidRPr="00251815">
              <w:rPr>
                <w:lang w:val="en-US"/>
              </w:rPr>
              <w:t xml:space="preserve">                        </w:t>
            </w:r>
            <w:r w:rsidRPr="00251815">
              <w:t>500</w:t>
            </w:r>
          </w:p>
          <w:p w:rsidR="00216B36" w:rsidRPr="00251815" w:rsidRDefault="00216B36" w:rsidP="00FB6E53">
            <w:pPr>
              <w:spacing w:after="200" w:line="276" w:lineRule="auto"/>
            </w:pPr>
          </w:p>
          <w:p w:rsidR="00216B36" w:rsidRPr="00251815" w:rsidRDefault="00216B36" w:rsidP="00FB6E53"/>
        </w:tc>
      </w:tr>
      <w:tr w:rsidR="00216B36" w:rsidRPr="00251815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791FF2">
            <w:pPr>
              <w:ind w:left="80" w:right="80" w:hanging="113"/>
              <w:jc w:val="both"/>
            </w:pPr>
            <w:r w:rsidRPr="00251815"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2</w:t>
            </w:r>
          </w:p>
          <w:p w:rsidR="00216B36" w:rsidRPr="00251815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91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5A0533">
            <w:pPr>
              <w:ind w:left="80" w:right="80"/>
              <w:jc w:val="both"/>
            </w:pPr>
            <w:r w:rsidRPr="00251815">
              <w:t xml:space="preserve">Доля среднесписочной численности работников (без </w:t>
            </w:r>
            <w:r w:rsidRPr="00251815">
              <w:lastRenderedPageBreak/>
              <w:t>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lastRenderedPageBreak/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</w:p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17,5</w:t>
            </w:r>
          </w:p>
          <w:p w:rsidR="00216B36" w:rsidRPr="00251815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25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 w:hanging="80"/>
              <w:jc w:val="both"/>
            </w:pPr>
            <w:r w:rsidRPr="00251815">
              <w:t xml:space="preserve">  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88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89</w:t>
            </w:r>
          </w:p>
          <w:p w:rsidR="00216B36" w:rsidRPr="00251815" w:rsidRDefault="00216B36" w:rsidP="00FB6E53">
            <w:pPr>
              <w:jc w:val="center"/>
            </w:pPr>
          </w:p>
        </w:tc>
      </w:tr>
      <w:tr w:rsidR="00216B36" w:rsidRPr="00251815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/>
              <w:jc w:val="both"/>
            </w:pPr>
            <w:r w:rsidRPr="00251815">
              <w:t>Доля граждан, планирующих открыть собственный бизнес в течение ближайших 3 лет,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0,3</w:t>
            </w:r>
          </w:p>
        </w:tc>
      </w:tr>
      <w:tr w:rsidR="00216B36" w:rsidRPr="00251815" w:rsidTr="00216B36">
        <w:trPr>
          <w:trHeight w:val="27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A966EF">
            <w:pPr>
              <w:ind w:left="80" w:right="80" w:hanging="80"/>
              <w:jc w:val="both"/>
            </w:pPr>
            <w:r w:rsidRPr="00251815"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</w:t>
            </w:r>
            <w:r w:rsidRPr="00251815">
              <w:lastRenderedPageBreak/>
              <w:t>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</w:p>
          <w:p w:rsidR="00216B36" w:rsidRPr="00251815" w:rsidRDefault="00216B36" w:rsidP="00FB6E53">
            <w:pPr>
              <w:jc w:val="center"/>
            </w:pPr>
            <w:r w:rsidRPr="00251815">
              <w:t>15,2</w:t>
            </w:r>
          </w:p>
          <w:p w:rsidR="00216B36" w:rsidRPr="00251815" w:rsidRDefault="00216B36" w:rsidP="00FB6E53">
            <w:pPr>
              <w:jc w:val="center"/>
            </w:pPr>
          </w:p>
        </w:tc>
      </w:tr>
      <w:tr w:rsidR="00216B36" w:rsidRPr="00251815" w:rsidTr="00216B36">
        <w:trPr>
          <w:trHeight w:val="252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</w:t>
            </w:r>
            <w:r w:rsidRPr="00251815">
              <w:rPr>
                <w:rFonts w:eastAsiaTheme="minorHAnsi"/>
                <w:lang w:eastAsia="en-US"/>
              </w:rPr>
              <w:lastRenderedPageBreak/>
              <w:t>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16B36" w:rsidRPr="00251815" w:rsidRDefault="00216B36" w:rsidP="008441B9">
            <w:pPr>
              <w:ind w:left="80" w:right="80"/>
              <w:jc w:val="both"/>
            </w:pPr>
            <w:r w:rsidRPr="00251815"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</w:tr>
      <w:tr w:rsidR="00216B36" w:rsidRPr="00251815" w:rsidTr="00216B36">
        <w:trPr>
          <w:trHeight w:val="819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8441B9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251815">
              <w:rPr>
                <w:rFonts w:eastAsiaTheme="minorHAnsi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  <w:p w:rsidR="00216B36" w:rsidRPr="00251815" w:rsidRDefault="00216B36" w:rsidP="008441B9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51815" w:rsidP="00FB6E53">
            <w:pPr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jc w:val="center"/>
            </w:pPr>
            <w:r w:rsidRPr="00251815">
              <w:t>1</w:t>
            </w:r>
          </w:p>
        </w:tc>
      </w:tr>
      <w:tr w:rsidR="00216B36" w:rsidRPr="00251815" w:rsidTr="00216B36">
        <w:trPr>
          <w:trHeight w:val="57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  <w:jc w:val="both"/>
            </w:pPr>
            <w:r w:rsidRPr="00251815"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</w:pPr>
            <w:r w:rsidRPr="00251815"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spacing w:before="240" w:after="200"/>
              <w:jc w:val="center"/>
            </w:pPr>
            <w:r w:rsidRPr="00251815"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251815" w:rsidRDefault="00251815" w:rsidP="00FB6E53">
            <w:pPr>
              <w:spacing w:before="240" w:after="200"/>
              <w:jc w:val="center"/>
            </w:pPr>
            <w:r>
              <w:t>1</w:t>
            </w:r>
          </w:p>
        </w:tc>
      </w:tr>
      <w:tr w:rsidR="00216B36" w:rsidRPr="00251815" w:rsidTr="00216B36">
        <w:trPr>
          <w:trHeight w:val="24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FB6E53">
            <w:pPr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spacing w:after="200"/>
              <w:jc w:val="center"/>
            </w:pPr>
          </w:p>
          <w:p w:rsidR="00216B36" w:rsidRPr="00251815" w:rsidRDefault="00216B36" w:rsidP="00FB6E53">
            <w:pPr>
              <w:spacing w:after="200"/>
              <w:jc w:val="center"/>
            </w:pPr>
            <w:r w:rsidRPr="00251815">
              <w:t>0,02</w:t>
            </w:r>
          </w:p>
          <w:p w:rsidR="00216B36" w:rsidRPr="00251815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251815" w:rsidTr="00216B36">
        <w:trPr>
          <w:trHeight w:val="33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  <w:r w:rsidRPr="00251815">
              <w:rPr>
                <w:color w:val="000000"/>
              </w:rPr>
              <w:t xml:space="preserve">Информирование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по вопросам развития и поддержки, %</w:t>
            </w:r>
          </w:p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6B36" w:rsidRPr="00251815" w:rsidTr="00216B36">
        <w:trPr>
          <w:trHeight w:val="61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216B36">
            <w:pPr>
              <w:ind w:right="80"/>
              <w:jc w:val="both"/>
            </w:pPr>
            <w:r w:rsidRPr="00251815">
              <w:t xml:space="preserve">Наличие договоров на право размещения нестационарного торгового объекта в целях поддержки сельхозпроизводителей, </w:t>
            </w:r>
            <w:r w:rsidRPr="00251815">
              <w:lastRenderedPageBreak/>
              <w:t>относящихся к субъектам малого и среднего предпринимательства без проведения аукционов (торгов), единиц</w:t>
            </w:r>
          </w:p>
          <w:p w:rsidR="00216B36" w:rsidRPr="00251815" w:rsidRDefault="00216B36" w:rsidP="00216B36">
            <w:pPr>
              <w:jc w:val="both"/>
              <w:textAlignment w:val="baseline"/>
              <w:rPr>
                <w:color w:val="000000"/>
              </w:rPr>
            </w:pPr>
          </w:p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</w:tr>
      <w:tr w:rsidR="00216B36" w:rsidRPr="00251815" w:rsidTr="00216B36">
        <w:trPr>
          <w:trHeight w:val="70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51815" w:rsidRDefault="00216B36" w:rsidP="00466E45">
            <w:pPr>
              <w:ind w:left="-113" w:right="-113"/>
              <w:jc w:val="center"/>
            </w:pPr>
            <w:r w:rsidRPr="00251815">
              <w:t>16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251815" w:rsidRDefault="00216B36" w:rsidP="00CF57EA">
            <w:pPr>
              <w:jc w:val="both"/>
              <w:textAlignment w:val="baseline"/>
              <w:rPr>
                <w:color w:val="000000"/>
              </w:rPr>
            </w:pPr>
            <w:r w:rsidRPr="00251815"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251815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0</w:t>
            </w:r>
          </w:p>
        </w:tc>
      </w:tr>
      <w:tr w:rsidR="00216B36" w:rsidRPr="00251815" w:rsidTr="00216B36">
        <w:tblPrEx>
          <w:tblCellMar>
            <w:left w:w="108" w:type="dxa"/>
            <w:right w:w="108" w:type="dxa"/>
          </w:tblCellMar>
        </w:tblPrEx>
        <w:trPr>
          <w:gridBefore w:val="1"/>
          <w:wBefore w:w="3608" w:type="dxa"/>
          <w:trHeight w:val="135"/>
        </w:trPr>
        <w:tc>
          <w:tcPr>
            <w:tcW w:w="11340" w:type="dxa"/>
            <w:gridSpan w:val="10"/>
          </w:tcPr>
          <w:p w:rsidR="00216B36" w:rsidRPr="00251815" w:rsidRDefault="00216B36" w:rsidP="00466E45">
            <w:pPr>
              <w:jc w:val="both"/>
            </w:pPr>
          </w:p>
        </w:tc>
      </w:tr>
      <w:tr w:rsidR="00567E6E" w:rsidRPr="00251815" w:rsidTr="00216B36">
        <w:trPr>
          <w:trHeight w:val="428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251815" w:rsidRDefault="00216B36" w:rsidP="00466E45">
            <w:pPr>
              <w:ind w:left="-113" w:right="-113"/>
              <w:jc w:val="center"/>
            </w:pPr>
            <w:r w:rsidRPr="00251815">
              <w:t>17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567E6E" w:rsidP="00567E6E">
            <w:pPr>
              <w:spacing w:after="200"/>
              <w:jc w:val="both"/>
              <w:rPr>
                <w:color w:val="000000"/>
              </w:rPr>
            </w:pPr>
            <w:r w:rsidRPr="00251815">
              <w:rPr>
                <w:color w:val="000000"/>
              </w:rPr>
              <w:t xml:space="preserve">Доля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>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251815" w:rsidRDefault="00567E6E" w:rsidP="00FB6E53">
            <w:pPr>
              <w:jc w:val="center"/>
            </w:pPr>
            <w:r w:rsidRPr="00251815">
              <w:t>20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567E6E" w:rsidRPr="00251815" w:rsidRDefault="00567E6E" w:rsidP="0013501B">
            <w:pPr>
              <w:ind w:left="-113" w:right="-113"/>
              <w:jc w:val="center"/>
            </w:pPr>
            <w:r w:rsidRPr="00251815"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251815" w:rsidRDefault="00567E6E" w:rsidP="00113837">
            <w:pPr>
              <w:spacing w:before="240" w:after="200"/>
              <w:jc w:val="center"/>
            </w:pPr>
            <w:r w:rsidRPr="00251815">
              <w:t>Расходы по годам (тыс.</w:t>
            </w:r>
            <w:r w:rsidR="00216B36" w:rsidRPr="00251815">
              <w:t xml:space="preserve"> </w:t>
            </w:r>
            <w:r w:rsidRPr="00251815">
              <w:t>рублей)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2025</w:t>
            </w:r>
            <w:r w:rsidR="00567E6E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2026</w:t>
            </w:r>
            <w:r w:rsidR="00567E6E" w:rsidRPr="00251815">
              <w:t xml:space="preserve">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2027</w:t>
            </w:r>
            <w:r w:rsidR="00567E6E" w:rsidRPr="00251815">
              <w:t>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2028</w:t>
            </w:r>
            <w:r w:rsidR="00567E6E" w:rsidRPr="00251815">
              <w:t xml:space="preserve"> год</w:t>
            </w:r>
          </w:p>
        </w:tc>
        <w:tc>
          <w:tcPr>
            <w:tcW w:w="1714" w:type="dxa"/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2029</w:t>
            </w:r>
            <w:r w:rsidR="00567E6E" w:rsidRPr="00251815">
              <w:t xml:space="preserve"> год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1500</w:t>
            </w:r>
            <w:r w:rsidR="006822C1" w:rsidRPr="00251815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300</w:t>
            </w:r>
            <w:r w:rsidR="00567E6E" w:rsidRPr="00251815">
              <w:t>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251815" w:rsidP="00466E45">
            <w:pPr>
              <w:ind w:left="-113" w:right="-113"/>
              <w:jc w:val="center"/>
            </w:pPr>
            <w:r>
              <w:t>300</w:t>
            </w:r>
            <w:r w:rsidR="006822C1" w:rsidRPr="00251815"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300,0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113837">
            <w:pPr>
              <w:ind w:left="-113" w:right="-113"/>
            </w:pPr>
            <w:r w:rsidRPr="00251815">
              <w:t xml:space="preserve">  300,0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300,0</w:t>
            </w:r>
          </w:p>
        </w:tc>
      </w:tr>
      <w:tr w:rsidR="00567E6E" w:rsidRPr="00251815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14" w:type="dxa"/>
          </w:tcPr>
          <w:p w:rsidR="00567E6E" w:rsidRPr="00251815" w:rsidRDefault="00567E6E" w:rsidP="00466E45">
            <w:pPr>
              <w:ind w:left="-113" w:right="-113"/>
              <w:jc w:val="center"/>
            </w:pPr>
            <w:r w:rsidRPr="00251815">
              <w:t>-</w:t>
            </w:r>
          </w:p>
        </w:tc>
      </w:tr>
    </w:tbl>
    <w:p w:rsidR="00466E45" w:rsidRPr="00251815" w:rsidRDefault="00466E45" w:rsidP="00466E45">
      <w:pPr>
        <w:jc w:val="both"/>
      </w:pPr>
    </w:p>
    <w:p w:rsidR="00791FF2" w:rsidRPr="00251815" w:rsidRDefault="0013501B" w:rsidP="00551576">
      <w:pPr>
        <w:pStyle w:val="ae"/>
        <w:rPr>
          <w:rFonts w:ascii="Times New Roman" w:hAnsi="Times New Roman"/>
          <w:sz w:val="24"/>
          <w:szCs w:val="24"/>
        </w:rPr>
      </w:pPr>
      <w:r w:rsidRPr="00251815">
        <w:rPr>
          <w:rStyle w:val="af0"/>
          <w:sz w:val="24"/>
          <w:szCs w:val="24"/>
        </w:rPr>
        <w:t>*</w:t>
      </w:r>
      <w:r w:rsidR="00A30ACC" w:rsidRPr="00251815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</w:t>
      </w:r>
      <w:r w:rsidR="00551576" w:rsidRPr="00251815">
        <w:rPr>
          <w:rFonts w:ascii="Times New Roman" w:hAnsi="Times New Roman"/>
          <w:sz w:val="24"/>
          <w:szCs w:val="24"/>
        </w:rPr>
        <w:t>я таких источников не приводятся</w:t>
      </w:r>
    </w:p>
    <w:p w:rsidR="0012206B" w:rsidRPr="00251815" w:rsidRDefault="0012206B" w:rsidP="001F65BD">
      <w:pPr>
        <w:jc w:val="center"/>
        <w:rPr>
          <w:b/>
        </w:rPr>
      </w:pPr>
    </w:p>
    <w:p w:rsidR="001F65BD" w:rsidRPr="00251815" w:rsidRDefault="001F65BD" w:rsidP="00910909">
      <w:pPr>
        <w:jc w:val="center"/>
        <w:rPr>
          <w:b/>
        </w:rPr>
      </w:pPr>
      <w:r w:rsidRPr="00251815">
        <w:rPr>
          <w:b/>
        </w:rPr>
        <w:t>Паспорт</w:t>
      </w:r>
    </w:p>
    <w:p w:rsidR="001F65BD" w:rsidRPr="00251815" w:rsidRDefault="001F65BD" w:rsidP="00910909">
      <w:pPr>
        <w:jc w:val="center"/>
        <w:rPr>
          <w:rFonts w:eastAsia="Calibri"/>
          <w:b/>
        </w:rPr>
      </w:pPr>
      <w:r w:rsidRPr="00251815">
        <w:rPr>
          <w:rFonts w:eastAsia="Calibri"/>
          <w:b/>
        </w:rPr>
        <w:t>структурного элемента, входящего в</w:t>
      </w:r>
      <w:r w:rsidR="00551576" w:rsidRPr="00251815">
        <w:rPr>
          <w:rFonts w:eastAsia="Calibri"/>
          <w:b/>
        </w:rPr>
        <w:t xml:space="preserve"> </w:t>
      </w:r>
      <w:r w:rsidR="00E0318A" w:rsidRPr="00251815">
        <w:rPr>
          <w:rFonts w:eastAsia="Calibri"/>
          <w:b/>
        </w:rPr>
        <w:t>процессн</w:t>
      </w:r>
      <w:r w:rsidRPr="00251815">
        <w:rPr>
          <w:rFonts w:eastAsia="Calibri"/>
          <w:b/>
        </w:rPr>
        <w:t>ую часть</w:t>
      </w:r>
      <w:r w:rsidR="00551576" w:rsidRPr="00251815">
        <w:rPr>
          <w:rFonts w:eastAsia="Calibri"/>
          <w:b/>
        </w:rPr>
        <w:t xml:space="preserve"> </w:t>
      </w:r>
      <w:r w:rsidR="0076051E" w:rsidRPr="00251815">
        <w:rPr>
          <w:b/>
        </w:rPr>
        <w:t>муниципальной программы</w:t>
      </w:r>
    </w:p>
    <w:p w:rsidR="00567E6E" w:rsidRPr="00910909" w:rsidRDefault="00567E6E" w:rsidP="00910909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color w:val="000000"/>
        </w:rPr>
      </w:pPr>
      <w:r w:rsidRPr="00910909">
        <w:rPr>
          <w:color w:val="000000"/>
        </w:rPr>
        <w:t>«Развитие и поддержка малого и среднего предпринимательства</w:t>
      </w:r>
    </w:p>
    <w:p w:rsidR="00AE301A" w:rsidRPr="00910909" w:rsidRDefault="00567E6E" w:rsidP="009109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090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251815" w:rsidRPr="00910909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="00251815" w:rsidRPr="00910909">
        <w:rPr>
          <w:rFonts w:ascii="Times New Roman" w:hAnsi="Times New Roman" w:cs="Times New Roman"/>
          <w:sz w:val="24"/>
          <w:szCs w:val="24"/>
        </w:rPr>
        <w:t xml:space="preserve"> муниципальный округ Тульской области</w:t>
      </w:r>
      <w:r w:rsidRPr="00910909">
        <w:rPr>
          <w:rFonts w:ascii="Times New Roman" w:hAnsi="Times New Roman" w:cs="Times New Roman"/>
          <w:sz w:val="24"/>
          <w:szCs w:val="24"/>
        </w:rPr>
        <w:t>»</w:t>
      </w:r>
    </w:p>
    <w:p w:rsidR="00AE301A" w:rsidRPr="00251815" w:rsidRDefault="00AE301A" w:rsidP="00910909">
      <w:pPr>
        <w:jc w:val="center"/>
      </w:pPr>
    </w:p>
    <w:p w:rsidR="00AE301A" w:rsidRPr="00251815" w:rsidRDefault="00AE301A" w:rsidP="00AE301A">
      <w:pPr>
        <w:jc w:val="center"/>
        <w:rPr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251815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251815" w:rsidRDefault="00B23583" w:rsidP="00506CF2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251815">
              <w:rPr>
                <w:rFonts w:eastAsia="Calibri"/>
                <w:b/>
              </w:rPr>
              <w:t>Комплексы процессных мероприятий</w:t>
            </w:r>
          </w:p>
          <w:p w:rsidR="00AE301A" w:rsidRPr="00251815" w:rsidRDefault="00AE301A" w:rsidP="00506CF2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AE301A" w:rsidRPr="00251815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251815" w:rsidRDefault="007C3A1E" w:rsidP="00506CF2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251815">
              <w:rPr>
                <w:rFonts w:eastAsia="Calibri"/>
                <w:b/>
              </w:rPr>
              <w:t xml:space="preserve"> 1</w:t>
            </w:r>
            <w:r w:rsidR="00FF22D5" w:rsidRPr="00251815">
              <w:rPr>
                <w:rFonts w:eastAsia="Calibri"/>
                <w:b/>
              </w:rPr>
              <w:t xml:space="preserve">.Комплекс процессных мероприятий: </w:t>
            </w:r>
            <w:r w:rsidRPr="00251815">
              <w:rPr>
                <w:b/>
              </w:rPr>
              <w:t>Развитие и поддержка предпринимательства</w:t>
            </w:r>
          </w:p>
          <w:p w:rsidR="00AE301A" w:rsidRPr="00251815" w:rsidRDefault="00AE301A" w:rsidP="00506CF2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251815" w:rsidP="00506CF2">
            <w:pPr>
              <w:ind w:left="-113" w:right="-113"/>
              <w:jc w:val="center"/>
            </w:pPr>
            <w:r>
              <w:t>2025-2029</w:t>
            </w:r>
            <w:r w:rsidR="007C3A1E" w:rsidRPr="00251815">
              <w:t xml:space="preserve"> годы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7C3A1E" w:rsidP="00251815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251815">
              <w:rPr>
                <w:color w:val="000000"/>
              </w:rPr>
              <w:t>Ефремовский</w:t>
            </w:r>
            <w:proofErr w:type="spellEnd"/>
            <w:r w:rsidR="00251815">
              <w:rPr>
                <w:color w:val="000000"/>
              </w:rPr>
              <w:t xml:space="preserve"> муниципальный округ Тульской области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51815" w:rsidRDefault="007C3A1E" w:rsidP="00506CF2">
            <w:pPr>
              <w:ind w:left="-113" w:right="-113"/>
              <w:jc w:val="center"/>
            </w:pPr>
            <w:r w:rsidRPr="00251815">
              <w:t>отсутствуют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51815" w:rsidRDefault="00FF3D30" w:rsidP="00251815">
            <w:pPr>
              <w:textAlignment w:val="baseline"/>
              <w:rPr>
                <w:color w:val="000000"/>
              </w:rPr>
            </w:pPr>
            <w:r w:rsidRPr="00251815">
              <w:t xml:space="preserve">-создание благоприятных условий для развития субъектов малого и среднего </w:t>
            </w:r>
            <w:r w:rsidR="00910909" w:rsidRPr="00251815">
              <w:t>предпринимательства и</w:t>
            </w:r>
            <w:r w:rsidRPr="00251815">
              <w:t xml:space="preserve"> повышения их роли в решении социально-экономических </w:t>
            </w:r>
            <w:r w:rsidR="00910909" w:rsidRPr="00251815">
              <w:t>задач муниципального</w:t>
            </w:r>
            <w:r w:rsidRPr="00251815">
              <w:t xml:space="preserve"> образования</w:t>
            </w:r>
            <w:r w:rsidR="00251815">
              <w:rPr>
                <w:color w:val="000000"/>
              </w:rPr>
              <w:t xml:space="preserve"> </w:t>
            </w:r>
            <w:proofErr w:type="spellStart"/>
            <w:r w:rsidR="00251815">
              <w:rPr>
                <w:color w:val="000000"/>
              </w:rPr>
              <w:t>Ефремовский</w:t>
            </w:r>
            <w:proofErr w:type="spellEnd"/>
            <w:r w:rsidR="00251815">
              <w:rPr>
                <w:color w:val="000000"/>
              </w:rPr>
              <w:t xml:space="preserve"> муниципальный округ Тульской области</w:t>
            </w:r>
          </w:p>
          <w:p w:rsidR="00AE301A" w:rsidRPr="00251815" w:rsidRDefault="00FF3D30" w:rsidP="00251815">
            <w:pPr>
              <w:textAlignment w:val="baseline"/>
            </w:pPr>
            <w:r w:rsidRPr="00251815">
              <w:t xml:space="preserve"> - 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</w:tc>
      </w:tr>
      <w:tr w:rsidR="00AE301A" w:rsidRPr="00251815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251815" w:rsidRDefault="00AE301A" w:rsidP="00506CF2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910909" w:rsidP="00FF3D30">
            <w:pPr>
              <w:jc w:val="both"/>
            </w:pPr>
            <w:r w:rsidRPr="00251815">
              <w:t>Стимулирование деятельности</w:t>
            </w:r>
            <w:r w:rsidR="00FF3D30" w:rsidRPr="00251815">
              <w:t xml:space="preserve"> </w:t>
            </w:r>
            <w:r w:rsidRPr="00251815">
              <w:t>субъектов малого</w:t>
            </w:r>
            <w:r w:rsidR="00FF3D30" w:rsidRPr="00251815">
              <w:t xml:space="preserve"> и среднего </w:t>
            </w:r>
            <w:r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lastRenderedPageBreak/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AE301A" w:rsidRPr="00251815" w:rsidRDefault="00FF3D30" w:rsidP="00513A42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</w:t>
            </w:r>
            <w:r w:rsidR="00513A42" w:rsidRPr="00251815">
              <w:t>.</w:t>
            </w:r>
          </w:p>
        </w:tc>
      </w:tr>
      <w:tr w:rsidR="00254B0C" w:rsidRPr="00251815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  <w:r w:rsidRPr="00251815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254B0C" w:rsidRPr="00251815" w:rsidRDefault="00254B0C" w:rsidP="00A21013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254B0C" w:rsidRPr="00251815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2025</w:t>
            </w:r>
            <w:r w:rsidR="00254B0C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2026</w:t>
            </w:r>
            <w:r w:rsidR="00254B0C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2027</w:t>
            </w:r>
            <w:r w:rsidR="00254B0C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251815" w:rsidRDefault="00251815" w:rsidP="00506CF2">
            <w:pPr>
              <w:ind w:left="-113" w:right="-113"/>
              <w:jc w:val="center"/>
            </w:pPr>
            <w:r>
              <w:t>2028</w:t>
            </w:r>
            <w:r w:rsidR="00254B0C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254B0C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7C3A1E">
            <w:pPr>
              <w:ind w:left="80" w:right="80"/>
              <w:jc w:val="both"/>
            </w:pPr>
            <w:r w:rsidRPr="00251815"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</w:t>
            </w:r>
          </w:p>
        </w:tc>
      </w:tr>
      <w:tr w:rsidR="00254B0C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251815">
              <w:t>тыс.человек</w:t>
            </w:r>
            <w:proofErr w:type="spellEnd"/>
            <w:r w:rsidRPr="00251815"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28,5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DF61E5" w:rsidP="00FB6E53">
            <w:pPr>
              <w:jc w:val="center"/>
            </w:pPr>
            <w:r w:rsidRPr="00251815">
              <w:t>28,7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DF61E5" w:rsidP="00FB6E53">
            <w:pPr>
              <w:jc w:val="center"/>
            </w:pPr>
            <w:r w:rsidRPr="00251815">
              <w:t>28,8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 xml:space="preserve">Оборот субъектов малого и среднего </w:t>
            </w:r>
            <w:r w:rsidRPr="00251815">
              <w:lastRenderedPageBreak/>
              <w:t>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lastRenderedPageBreak/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254B0C" w:rsidP="00FB6E53">
            <w:pPr>
              <w:jc w:val="center"/>
            </w:pPr>
            <w:r w:rsidRPr="00251815">
              <w:t>108,7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ind w:left="-62" w:right="80" w:firstLine="113"/>
              <w:jc w:val="both"/>
            </w:pPr>
            <w:r w:rsidRPr="00251815"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  <w:r w:rsidRPr="00251815"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251815" w:rsidRDefault="00254B0C" w:rsidP="00FB6E53">
            <w:pPr>
              <w:jc w:val="center"/>
            </w:pPr>
          </w:p>
          <w:p w:rsidR="00254B0C" w:rsidRPr="00251815" w:rsidRDefault="00254B0C" w:rsidP="00FB6E53">
            <w:pPr>
              <w:jc w:val="center"/>
            </w:pPr>
            <w:r w:rsidRPr="00251815">
              <w:t>115,4</w:t>
            </w:r>
          </w:p>
          <w:p w:rsidR="00254B0C" w:rsidRPr="00251815" w:rsidRDefault="00254B0C" w:rsidP="00FB6E53">
            <w:pPr>
              <w:jc w:val="center"/>
            </w:pPr>
          </w:p>
        </w:tc>
      </w:tr>
      <w:tr w:rsidR="00254B0C" w:rsidRPr="00251815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251815" w:rsidRDefault="00254B0C" w:rsidP="00506CF2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251815" w:rsidRDefault="00254B0C" w:rsidP="00FB6E53">
            <w:pPr>
              <w:jc w:val="both"/>
            </w:pPr>
            <w:r w:rsidRPr="00251815">
              <w:t>Количество новых рабочих мест созданных 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251815" w:rsidRDefault="00251815" w:rsidP="00FB6E53">
            <w:pPr>
              <w:spacing w:before="240" w:after="200"/>
            </w:pPr>
            <w: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251815" w:rsidP="00FB6E53">
            <w:pPr>
              <w:spacing w:before="240" w:after="200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251815" w:rsidRDefault="00DF61E5" w:rsidP="00FB6E53">
            <w:pPr>
              <w:spacing w:before="240" w:after="200"/>
              <w:jc w:val="center"/>
            </w:pPr>
            <w:r w:rsidRPr="00251815">
              <w:t>0</w:t>
            </w:r>
          </w:p>
        </w:tc>
      </w:tr>
      <w:tr w:rsidR="00E1224F" w:rsidRPr="00251815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251815" w:rsidRDefault="00E1224F" w:rsidP="00E1224F">
            <w:pPr>
              <w:ind w:left="80" w:right="80" w:hanging="80"/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</w:p>
          <w:p w:rsidR="00E1224F" w:rsidRPr="00251815" w:rsidRDefault="00E1224F" w:rsidP="00251815">
            <w:pPr>
              <w:spacing w:after="200"/>
              <w:jc w:val="both"/>
            </w:pPr>
            <w:r w:rsidRPr="00251815">
              <w:t>17,5</w:t>
            </w:r>
          </w:p>
          <w:p w:rsidR="00E1224F" w:rsidRPr="00251815" w:rsidRDefault="00E1224F" w:rsidP="00251815">
            <w:pPr>
              <w:spacing w:after="200"/>
              <w:jc w:val="both"/>
              <w:rPr>
                <w:highlight w:val="yellow"/>
              </w:rPr>
            </w:pPr>
          </w:p>
        </w:tc>
      </w:tr>
      <w:tr w:rsidR="00E1224F" w:rsidRPr="00251815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FB6E53">
            <w:pPr>
              <w:jc w:val="both"/>
            </w:pPr>
            <w:r w:rsidRPr="00251815">
              <w:t>Параметры финансового обеспечения</w:t>
            </w:r>
            <w:r w:rsidR="00791FF2" w:rsidRPr="00251815">
              <w:t xml:space="preserve"> </w:t>
            </w:r>
            <w:r w:rsidRPr="00251815">
              <w:rPr>
                <w:rFonts w:eastAsia="Calibri"/>
                <w:b/>
              </w:rPr>
              <w:t>комплекса процессных мероприятий 1.</w:t>
            </w:r>
            <w:r w:rsidRPr="00251815">
              <w:rPr>
                <w:b/>
              </w:rPr>
              <w:t xml:space="preserve"> Развитие и поддержка предпринимательства</w:t>
            </w:r>
            <w:r w:rsidRPr="00251815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2025</w:t>
            </w:r>
            <w:r w:rsidR="00E1224F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2026</w:t>
            </w:r>
            <w:r w:rsidR="00E1224F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2027</w:t>
            </w:r>
            <w:r w:rsidR="00E1224F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2028</w:t>
            </w:r>
            <w:r w:rsidR="00E1224F" w:rsidRPr="00251815">
              <w:t xml:space="preserve"> год</w:t>
            </w:r>
          </w:p>
        </w:tc>
        <w:tc>
          <w:tcPr>
            <w:tcW w:w="1759" w:type="dxa"/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2029</w:t>
            </w:r>
            <w:r w:rsidR="00E1224F" w:rsidRPr="00251815">
              <w:t xml:space="preserve"> год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251815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251815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1450,0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0A3308" w:rsidP="00506CF2">
            <w:pPr>
              <w:ind w:left="-113" w:right="-113"/>
              <w:jc w:val="center"/>
            </w:pPr>
            <w:r>
              <w:t>290,0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290,0</w:t>
            </w:r>
          </w:p>
        </w:tc>
      </w:tr>
      <w:tr w:rsidR="00E1224F" w:rsidRPr="00251815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E1224F" w:rsidRPr="00251815" w:rsidRDefault="00E1224F" w:rsidP="00506CF2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E1224F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251815" w:rsidRDefault="00E1224F" w:rsidP="00910909">
            <w:pPr>
              <w:ind w:left="426" w:right="-113"/>
              <w:jc w:val="center"/>
              <w:rPr>
                <w:b/>
              </w:rPr>
            </w:pPr>
            <w:r w:rsidRPr="00251815">
              <w:rPr>
                <w:rFonts w:eastAsia="Calibri"/>
                <w:b/>
              </w:rPr>
              <w:t>2.</w:t>
            </w:r>
            <w:r w:rsidR="002C78C9" w:rsidRPr="00251815">
              <w:rPr>
                <w:rFonts w:eastAsia="Calibri"/>
                <w:b/>
              </w:rPr>
              <w:t>Комплекс процессных мероприятий:</w:t>
            </w:r>
            <w:r w:rsidRPr="00251815">
              <w:rPr>
                <w:b/>
              </w:rPr>
              <w:t xml:space="preserve"> Развитие и поддержка социального предпринимательства.</w:t>
            </w:r>
          </w:p>
          <w:p w:rsidR="00E1224F" w:rsidRPr="00251815" w:rsidRDefault="00E1224F" w:rsidP="001F1EB5">
            <w:pPr>
              <w:ind w:left="-113" w:right="-113"/>
              <w:jc w:val="center"/>
              <w:rPr>
                <w:rFonts w:eastAsia="Calibri"/>
                <w:b/>
              </w:rPr>
            </w:pPr>
          </w:p>
          <w:p w:rsidR="00E1224F" w:rsidRPr="00251815" w:rsidRDefault="00E1224F" w:rsidP="001F1EB5">
            <w:pPr>
              <w:ind w:left="-113" w:right="-113"/>
              <w:jc w:val="center"/>
              <w:rPr>
                <w:rFonts w:eastAsia="Calibri"/>
                <w:b/>
              </w:rPr>
            </w:pP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E1224F" w:rsidRPr="00251815">
              <w:t xml:space="preserve"> годы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E1224F" w:rsidP="000A3308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отсутствуют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251815" w:rsidRDefault="00FF3D30" w:rsidP="00FF3D30">
            <w:pPr>
              <w:ind w:firstLine="222"/>
              <w:textAlignment w:val="baseline"/>
            </w:pPr>
            <w:r w:rsidRPr="00251815">
              <w:t xml:space="preserve"> - с</w:t>
            </w:r>
            <w:r w:rsidR="00E1224F" w:rsidRPr="00251815"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 xml:space="preserve">- 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E1224F" w:rsidRPr="00251815" w:rsidRDefault="00FF3D30" w:rsidP="00D979EF">
            <w:pPr>
              <w:jc w:val="both"/>
            </w:pPr>
            <w:r w:rsidRPr="00251815"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  <w:r w:rsidRPr="00251815">
              <w:t xml:space="preserve">Целевые показатели </w:t>
            </w: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E1224F" w:rsidRPr="00251815" w:rsidRDefault="00E1224F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E1224F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E1224F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E1224F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E1224F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E1224F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251815" w:rsidRDefault="00E1224F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1.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</w:p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5A0533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</w:t>
            </w:r>
            <w:r w:rsidRPr="00251815">
              <w:rPr>
                <w:rFonts w:eastAsiaTheme="minorHAnsi"/>
                <w:lang w:eastAsia="en-US"/>
              </w:rPr>
              <w:lastRenderedPageBreak/>
              <w:t>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</w:tr>
      <w:tr w:rsidR="00B61F0B" w:rsidRPr="00251815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2E2B02">
            <w:pPr>
              <w:jc w:val="both"/>
            </w:pPr>
            <w:r w:rsidRPr="00251815"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spacing w:after="200"/>
              <w:jc w:val="center"/>
            </w:pPr>
          </w:p>
          <w:p w:rsidR="00B61F0B" w:rsidRPr="00251815" w:rsidRDefault="00B61F0B" w:rsidP="002E2B02">
            <w:pPr>
              <w:spacing w:after="200"/>
              <w:jc w:val="center"/>
            </w:pPr>
            <w:r w:rsidRPr="00251815">
              <w:t>0,9</w:t>
            </w:r>
          </w:p>
          <w:p w:rsidR="00B61F0B" w:rsidRPr="00251815" w:rsidRDefault="00B61F0B" w:rsidP="002E2B02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B61F0B" w:rsidRPr="00251815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251815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251815"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251815">
              <w:rPr>
                <w:rFonts w:eastAsiaTheme="minorHAnsi"/>
                <w:lang w:eastAsia="en-US"/>
              </w:rPr>
              <w:t xml:space="preserve">субсидирования части </w:t>
            </w:r>
            <w:r w:rsidRPr="00251815">
              <w:rPr>
                <w:rFonts w:eastAsiaTheme="minorHAnsi"/>
                <w:lang w:eastAsia="en-US"/>
              </w:rPr>
              <w:lastRenderedPageBreak/>
              <w:t>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B61F0B" w:rsidRPr="00251815" w:rsidRDefault="00B61F0B" w:rsidP="00B61F0B">
            <w:pPr>
              <w:ind w:left="80" w:right="80"/>
              <w:jc w:val="both"/>
            </w:pPr>
            <w:r w:rsidRPr="00251815">
              <w:t>для получения гранта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2E2B02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2E2B02">
            <w:pPr>
              <w:jc w:val="center"/>
            </w:pPr>
            <w:r w:rsidRPr="00251815">
              <w:t>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251815" w:rsidRDefault="00B61F0B" w:rsidP="001F1EB5">
            <w:pPr>
              <w:jc w:val="both"/>
              <w:rPr>
                <w:rFonts w:eastAsia="Calibri"/>
                <w:b/>
              </w:rPr>
            </w:pPr>
            <w:r w:rsidRPr="00251815">
              <w:lastRenderedPageBreak/>
              <w:t>Параметры финансового обеспечения</w:t>
            </w:r>
            <w:r w:rsidR="00200F49" w:rsidRPr="00251815">
              <w:t xml:space="preserve"> </w:t>
            </w:r>
            <w:r w:rsidRPr="00251815">
              <w:rPr>
                <w:rFonts w:eastAsia="Calibri"/>
                <w:b/>
              </w:rPr>
              <w:t>комплекс</w:t>
            </w:r>
            <w:r w:rsidR="00200F49" w:rsidRPr="00251815">
              <w:rPr>
                <w:rFonts w:eastAsia="Calibri"/>
                <w:b/>
              </w:rPr>
              <w:t xml:space="preserve">а </w:t>
            </w:r>
            <w:r w:rsidRPr="00251815">
              <w:rPr>
                <w:rFonts w:eastAsia="Calibri"/>
                <w:b/>
              </w:rPr>
              <w:t xml:space="preserve">процессных мероприятий </w:t>
            </w:r>
          </w:p>
          <w:p w:rsidR="00B61F0B" w:rsidRPr="00251815" w:rsidRDefault="00B61F0B" w:rsidP="001F1EB5">
            <w:pPr>
              <w:jc w:val="both"/>
            </w:pPr>
            <w:r w:rsidRPr="00251815">
              <w:rPr>
                <w:rFonts w:eastAsia="Calibri"/>
                <w:b/>
              </w:rPr>
              <w:t>2.</w:t>
            </w:r>
            <w:r w:rsidRPr="00251815">
              <w:rPr>
                <w:b/>
              </w:rPr>
              <w:t xml:space="preserve"> Развитие и поддержка  социального</w:t>
            </w:r>
            <w:r w:rsidR="00551576" w:rsidRPr="00251815">
              <w:rPr>
                <w:b/>
              </w:rPr>
              <w:t xml:space="preserve"> </w:t>
            </w:r>
            <w:r w:rsidRPr="00251815">
              <w:rPr>
                <w:b/>
              </w:rPr>
              <w:t>предпринимательства</w:t>
            </w:r>
            <w:r w:rsidRPr="00251815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B61F0B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B61F0B" w:rsidRPr="00251815">
              <w:t xml:space="preserve"> год</w:t>
            </w:r>
          </w:p>
        </w:tc>
        <w:tc>
          <w:tcPr>
            <w:tcW w:w="1759" w:type="dxa"/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2029</w:t>
            </w:r>
            <w:r w:rsidR="00B61F0B" w:rsidRPr="00251815">
              <w:t xml:space="preserve"> год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CF2BF6" w:rsidRPr="00251815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F0B" w:rsidRPr="00251815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2C78C9" w:rsidRPr="00251815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мероприятий:</w:t>
            </w: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CF2BF6" w:rsidRPr="00251815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B61F0B" w:rsidRPr="00251815">
              <w:t xml:space="preserve"> годы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0A3308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отсутствуют</w:t>
            </w:r>
          </w:p>
        </w:tc>
        <w:bookmarkStart w:id="2" w:name="_GoBack"/>
        <w:bookmarkEnd w:id="2"/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FF3D30" w:rsidP="000A3308">
            <w:pPr>
              <w:ind w:firstLine="222"/>
              <w:textAlignment w:val="baseline"/>
            </w:pPr>
            <w:r w:rsidRPr="00251815"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</w:t>
            </w:r>
            <w:r w:rsidR="000A3308">
              <w:rPr>
                <w:color w:val="000000"/>
              </w:rPr>
              <w:t xml:space="preserve">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Pr="00251815"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 xml:space="preserve">- 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FF3D30" w:rsidRPr="00251815" w:rsidRDefault="00FF3D30" w:rsidP="00FF3D30">
            <w:pPr>
              <w:jc w:val="both"/>
            </w:pPr>
            <w:r w:rsidRPr="00251815">
              <w:t>- совершенствование системы получения субъектами малого и среднего предпринимательства консультационной</w:t>
            </w:r>
            <w:r w:rsidR="006822C1" w:rsidRPr="00251815">
              <w:t>, имущественной</w:t>
            </w:r>
            <w:r w:rsidRPr="00251815">
              <w:t xml:space="preserve"> и информационной поддержки;</w:t>
            </w:r>
          </w:p>
          <w:p w:rsidR="00FF3D30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</w:pPr>
            <w:r w:rsidRPr="00251815">
              <w:t xml:space="preserve">-привлечение </w:t>
            </w:r>
            <w:r w:rsidR="00910909" w:rsidRPr="00251815">
              <w:t>молодежи в</w:t>
            </w:r>
            <w:r w:rsidR="00551576" w:rsidRPr="00251815">
              <w:t xml:space="preserve"> </w:t>
            </w:r>
            <w:r w:rsidRPr="00251815">
              <w:t>предпринимательскую деятельность;</w:t>
            </w:r>
          </w:p>
          <w:p w:rsidR="00B61F0B" w:rsidRPr="00251815" w:rsidRDefault="00B61F0B" w:rsidP="00FF3D30">
            <w:pPr>
              <w:shd w:val="clear" w:color="auto" w:fill="FFFFFF"/>
              <w:ind w:firstLine="80"/>
              <w:jc w:val="both"/>
              <w:textAlignment w:val="baseline"/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B61F0B" w:rsidRPr="00251815" w:rsidRDefault="00B61F0B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2027 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2028 </w:t>
            </w:r>
            <w:r w:rsidR="00B61F0B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254B0C">
            <w:pPr>
              <w:ind w:left="80" w:right="80" w:hanging="80"/>
              <w:jc w:val="both"/>
            </w:pPr>
            <w:r w:rsidRPr="00251815">
              <w:t xml:space="preserve">Количество субъектов малого и среднего предпринимательства, граждан получивших </w:t>
            </w:r>
            <w:r w:rsidRPr="00251815">
              <w:lastRenderedPageBreak/>
              <w:t>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  <w:jc w:val="center"/>
            </w:pPr>
            <w:r w:rsidRPr="00251815">
              <w:lastRenderedPageBreak/>
              <w:t>210</w:t>
            </w:r>
          </w:p>
          <w:p w:rsidR="00B61F0B" w:rsidRPr="00251815" w:rsidRDefault="00B61F0B" w:rsidP="001F1EB5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t>270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lastRenderedPageBreak/>
              <w:t>335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 w:line="276" w:lineRule="auto"/>
            </w:pPr>
            <w:r w:rsidRPr="00251815">
              <w:lastRenderedPageBreak/>
              <w:t>465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791FF2" w:rsidP="001F1EB5">
            <w:pPr>
              <w:spacing w:after="200" w:line="276" w:lineRule="auto"/>
            </w:pPr>
            <w:r w:rsidRPr="00251815">
              <w:rPr>
                <w:lang w:val="en-US"/>
              </w:rPr>
              <w:lastRenderedPageBreak/>
              <w:t xml:space="preserve">                       </w:t>
            </w:r>
            <w:r w:rsidR="00B61F0B" w:rsidRPr="00251815">
              <w:t>500</w:t>
            </w: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>
            <w:pPr>
              <w:spacing w:after="200" w:line="276" w:lineRule="auto"/>
            </w:pPr>
          </w:p>
          <w:p w:rsidR="00B61F0B" w:rsidRPr="00251815" w:rsidRDefault="00B61F0B" w:rsidP="001F1EB5"/>
        </w:tc>
      </w:tr>
      <w:tr w:rsidR="00B61F0B" w:rsidRPr="00251815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 w:hanging="80"/>
              <w:jc w:val="both"/>
            </w:pPr>
            <w:r w:rsidRPr="00251815"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DF61E5" w:rsidP="001F1EB5">
            <w:pPr>
              <w:jc w:val="center"/>
            </w:pPr>
            <w:r w:rsidRPr="00251815">
              <w:t>89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</w:p>
          <w:p w:rsidR="00B61F0B" w:rsidRPr="00251815" w:rsidRDefault="00DF61E5" w:rsidP="001F1EB5">
            <w:pPr>
              <w:jc w:val="center"/>
            </w:pPr>
            <w:r w:rsidRPr="00251815">
              <w:t>90</w:t>
            </w:r>
          </w:p>
        </w:tc>
      </w:tr>
      <w:tr w:rsidR="00B61F0B" w:rsidRPr="00251815" w:rsidTr="00CF2BF6">
        <w:trPr>
          <w:trHeight w:val="14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/>
              <w:jc w:val="both"/>
            </w:pPr>
            <w:r w:rsidRPr="00251815">
              <w:t>Доля граждан, планирующих открыть собственный бизнес в течение ближайших 3 лет, %</w:t>
            </w:r>
          </w:p>
          <w:p w:rsidR="00CF2BF6" w:rsidRPr="00251815" w:rsidRDefault="00CF2BF6" w:rsidP="001F1EB5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0,3</w:t>
            </w:r>
          </w:p>
        </w:tc>
      </w:tr>
      <w:tr w:rsidR="00CF2BF6" w:rsidRPr="00251815" w:rsidTr="00CF2BF6">
        <w:trPr>
          <w:trHeight w:val="38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-113" w:right="-113"/>
              <w:jc w:val="center"/>
            </w:pPr>
            <w:r w:rsidRPr="00251815"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CF2BF6" w:rsidP="00CF2BF6">
            <w:pPr>
              <w:ind w:left="80" w:right="80"/>
              <w:jc w:val="both"/>
            </w:pPr>
            <w:r w:rsidRPr="00251815"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</w:t>
            </w:r>
            <w:proofErr w:type="gramStart"/>
            <w:r w:rsidRPr="00251815">
              <w:t>)</w:t>
            </w:r>
            <w:r w:rsidR="00216B36" w:rsidRPr="00251815">
              <w:t>,единиц</w:t>
            </w:r>
            <w:proofErr w:type="gramEnd"/>
          </w:p>
          <w:p w:rsidR="00CF2BF6" w:rsidRPr="00251815" w:rsidRDefault="00CF2BF6" w:rsidP="00CF2BF6">
            <w:pPr>
              <w:ind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</w:tr>
      <w:tr w:rsidR="00CF2BF6" w:rsidRPr="00251815" w:rsidTr="00682136">
        <w:trPr>
          <w:trHeight w:val="46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-113" w:right="-113"/>
              <w:jc w:val="center"/>
            </w:pPr>
            <w:r w:rsidRPr="00251815"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51815" w:rsidRDefault="00CF2BF6" w:rsidP="001F1EB5">
            <w:pPr>
              <w:ind w:left="80" w:right="80"/>
              <w:jc w:val="both"/>
            </w:pPr>
            <w:r w:rsidRPr="00251815">
              <w:t xml:space="preserve">Наличие договоров на право размещения </w:t>
            </w:r>
            <w:r w:rsidRPr="00251815">
              <w:lastRenderedPageBreak/>
              <w:t>нестационарных торговых объектов субъектами малого и среднего предпринимательства в сельских населенных пунктах без проведения аукционов (торгов)</w:t>
            </w:r>
            <w:r w:rsidR="00216B36" w:rsidRPr="00251815">
              <w:t>,единиц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251815" w:rsidRDefault="00CF2BF6" w:rsidP="001F1EB5">
            <w:pPr>
              <w:jc w:val="center"/>
            </w:pPr>
            <w:r w:rsidRPr="00251815">
              <w:t>0</w:t>
            </w:r>
          </w:p>
        </w:tc>
      </w:tr>
      <w:tr w:rsidR="00B61F0B" w:rsidRPr="00251815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CF2BF6" w:rsidP="001F1EB5">
            <w:pPr>
              <w:ind w:left="-113" w:right="-113"/>
              <w:jc w:val="center"/>
            </w:pPr>
            <w:r w:rsidRPr="00251815">
              <w:t>6</w:t>
            </w:r>
            <w:r w:rsidR="00B61F0B" w:rsidRPr="00251815"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80" w:right="80" w:hanging="80"/>
              <w:jc w:val="both"/>
            </w:pPr>
            <w:r w:rsidRPr="00251815"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</w:t>
            </w:r>
            <w:r w:rsidRPr="00251815">
              <w:lastRenderedPageBreak/>
              <w:t>предпринимательства, %</w:t>
            </w: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  <w:p w:rsidR="006822C1" w:rsidRPr="00251815" w:rsidRDefault="006822C1" w:rsidP="001F1EB5">
            <w:pPr>
              <w:ind w:left="80" w:right="80" w:hanging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</w:p>
          <w:p w:rsidR="00B61F0B" w:rsidRPr="00251815" w:rsidRDefault="00B61F0B" w:rsidP="001F1EB5">
            <w:pPr>
              <w:jc w:val="center"/>
            </w:pPr>
            <w:r w:rsidRPr="00251815">
              <w:t>15,2</w:t>
            </w:r>
          </w:p>
          <w:p w:rsidR="00B61F0B" w:rsidRPr="00251815" w:rsidRDefault="00B61F0B" w:rsidP="001F1EB5">
            <w:pPr>
              <w:jc w:val="center"/>
            </w:pP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910909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</w:p>
          <w:p w:rsidR="00B61F0B" w:rsidRPr="00251815" w:rsidRDefault="00910909" w:rsidP="00910909">
            <w:pPr>
              <w:pStyle w:val="a8"/>
              <w:spacing w:after="0" w:line="240" w:lineRule="auto"/>
              <w:ind w:left="0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осуществление и </w:t>
            </w:r>
            <w:r w:rsidR="00B61F0B" w:rsidRPr="00251815">
              <w:rPr>
                <w:rFonts w:ascii="Times New Roman" w:hAnsi="Times New Roman"/>
                <w:b/>
                <w:sz w:val="24"/>
                <w:szCs w:val="24"/>
              </w:rPr>
              <w:t>совершенствование политики в области развития малого и среднего предпринимательства</w:t>
            </w:r>
            <w:r w:rsidR="00B61F0B" w:rsidRPr="00251815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Источники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Расходы по годам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(тыс. рублей)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2027</w:t>
            </w:r>
            <w:r w:rsidR="00B61F0B" w:rsidRPr="00251815"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2028</w:t>
            </w:r>
            <w:r w:rsidR="00B61F0B" w:rsidRPr="00251815">
              <w:t xml:space="preserve"> год</w:t>
            </w:r>
          </w:p>
        </w:tc>
        <w:tc>
          <w:tcPr>
            <w:tcW w:w="1759" w:type="dxa"/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2029</w:t>
            </w:r>
            <w:r w:rsidR="00B61F0B" w:rsidRPr="00251815">
              <w:t xml:space="preserve"> год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rPr>
                <w:b/>
              </w:rPr>
            </w:pPr>
            <w:r w:rsidRPr="00251815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10,0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  <w:tc>
          <w:tcPr>
            <w:tcW w:w="1759" w:type="dxa"/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-</w:t>
            </w:r>
          </w:p>
        </w:tc>
      </w:tr>
      <w:tr w:rsidR="00B61F0B" w:rsidRPr="00251815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251815" w:rsidRDefault="00B61F0B" w:rsidP="002C78C9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81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C78C9" w:rsidRPr="00251815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 xml:space="preserve">Комплекс процессных мероприятий: </w:t>
            </w:r>
            <w:r w:rsidRPr="00251815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2025-2029</w:t>
            </w:r>
            <w:r w:rsidR="00B61F0B" w:rsidRPr="00251815">
              <w:t xml:space="preserve"> годы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rPr>
                <w:color w:val="000000"/>
              </w:rPr>
              <w:t xml:space="preserve">Комитет  по экономике и развитию малого и среднего бизнеса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rPr>
                <w:color w:val="000000"/>
              </w:rPr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254B0C">
            <w:pPr>
              <w:ind w:left="80" w:right="-113"/>
              <w:jc w:val="center"/>
            </w:pPr>
            <w:r w:rsidRPr="00251815">
              <w:t xml:space="preserve">Комитет имущественных и земельных отношений администрации муниципального образования </w:t>
            </w:r>
            <w:proofErr w:type="spellStart"/>
            <w:r w:rsidR="000A3308">
              <w:rPr>
                <w:color w:val="000000"/>
              </w:rPr>
              <w:t>Ефремовский</w:t>
            </w:r>
            <w:proofErr w:type="spellEnd"/>
            <w:r w:rsidR="000A3308">
              <w:rPr>
                <w:color w:val="000000"/>
              </w:rPr>
              <w:t xml:space="preserve"> муниципальный округ Тульской области</w:t>
            </w:r>
            <w:r w:rsidR="000A3308" w:rsidRPr="00251815">
              <w:t xml:space="preserve"> 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textAlignment w:val="baseline"/>
              <w:rPr>
                <w:color w:val="000000"/>
              </w:rPr>
            </w:pPr>
            <w:r w:rsidRPr="00251815">
              <w:t xml:space="preserve">Обеспечение благоприятных условий для деятельности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t>, способствующих развитию реального сектора экономики.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51815" w:rsidRDefault="000A3308" w:rsidP="00FF3D30">
            <w:pPr>
              <w:jc w:val="both"/>
            </w:pPr>
            <w:r>
              <w:t>-</w:t>
            </w:r>
            <w:r w:rsidR="00910909">
              <w:t>с</w:t>
            </w:r>
            <w:r w:rsidR="00910909" w:rsidRPr="00251815">
              <w:t>тимулирование деятельности</w:t>
            </w:r>
            <w:r w:rsidR="00FF3D30" w:rsidRPr="00251815">
              <w:t xml:space="preserve"> </w:t>
            </w:r>
            <w:r w:rsidR="00910909" w:rsidRPr="00251815">
              <w:t>субъектов малого</w:t>
            </w:r>
            <w:r w:rsidR="00FF3D30" w:rsidRPr="00251815">
              <w:t xml:space="preserve"> и среднего </w:t>
            </w:r>
            <w:r w:rsidR="00910909" w:rsidRPr="00251815">
              <w:t>предпринимательства -</w:t>
            </w:r>
            <w:r w:rsidR="00FF3D30" w:rsidRPr="00251815">
              <w:t xml:space="preserve">  финансовой, имущественной, </w:t>
            </w:r>
            <w:r w:rsidR="00910909" w:rsidRPr="00251815">
              <w:t>консультационной и</w:t>
            </w:r>
            <w:r w:rsidR="00FF3D30" w:rsidRPr="00251815">
              <w:t xml:space="preserve"> информационной    поддержкой;</w:t>
            </w:r>
          </w:p>
          <w:p w:rsidR="00FF3D30" w:rsidRPr="00251815" w:rsidRDefault="00FF3D30" w:rsidP="00FF3D30">
            <w:pPr>
              <w:pStyle w:val="af2"/>
              <w:jc w:val="both"/>
            </w:pPr>
            <w:r w:rsidRPr="00251815">
              <w:t xml:space="preserve">- формирование благоприятной среды для развития предпринимательства, а также условий, </w:t>
            </w:r>
            <w:r w:rsidR="00910909" w:rsidRPr="00251815">
              <w:t>обеспечивающих устойчивый</w:t>
            </w:r>
            <w:r w:rsidRPr="00251815">
              <w:t xml:space="preserve"> рост количества субъектов малого и среднего </w:t>
            </w:r>
            <w:r w:rsidR="00910909" w:rsidRPr="00251815">
              <w:t>предпринимательства, через</w:t>
            </w:r>
            <w:r w:rsidRPr="00251815">
              <w:t>:</w:t>
            </w:r>
          </w:p>
          <w:p w:rsidR="00FF3D30" w:rsidRPr="00251815" w:rsidRDefault="00FF3D30" w:rsidP="00FF3D30">
            <w:pPr>
              <w:jc w:val="both"/>
            </w:pPr>
            <w:r w:rsidRPr="00251815"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251815" w:rsidRDefault="00FF3D30" w:rsidP="00FF3D30">
            <w:pPr>
              <w:jc w:val="both"/>
            </w:pPr>
            <w:r w:rsidRPr="00251815">
              <w:lastRenderedPageBreak/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</w:rPr>
            </w:pPr>
            <w:r w:rsidRPr="00251815">
              <w:rPr>
                <w:color w:val="000000"/>
                <w:spacing w:val="2"/>
              </w:rPr>
              <w:t xml:space="preserve">- оказание информационной поддержки, которая включает в себя проведение консультаций для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  <w:spacing w:val="2"/>
              </w:rPr>
              <w:t>;</w:t>
            </w:r>
          </w:p>
          <w:p w:rsidR="00B61F0B" w:rsidRPr="00251815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</w:rPr>
            </w:pPr>
            <w:r w:rsidRPr="00251815">
              <w:rPr>
                <w:color w:val="000000"/>
                <w:spacing w:val="2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  <w:r w:rsidRPr="00251815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 xml:space="preserve">№ </w:t>
            </w:r>
          </w:p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Наименование</w:t>
            </w:r>
          </w:p>
          <w:p w:rsidR="00B61F0B" w:rsidRPr="00251815" w:rsidRDefault="00B61F0B" w:rsidP="001F1EB5">
            <w:pPr>
              <w:pStyle w:val="ConsPlusCell"/>
              <w:jc w:val="center"/>
            </w:pPr>
            <w:r w:rsidRPr="00251815">
              <w:t>целевого показателя, 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Значение показателя по годам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2025</w:t>
            </w:r>
            <w:r w:rsidR="00B61F0B" w:rsidRPr="00251815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>2026</w:t>
            </w:r>
            <w:r w:rsidR="00B61F0B" w:rsidRPr="00251815">
              <w:t xml:space="preserve">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20</w:t>
            </w:r>
            <w:r w:rsidR="000A3308">
              <w:t xml:space="preserve">27 </w:t>
            </w:r>
            <w:r w:rsidRPr="00251815"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51815" w:rsidRDefault="000A3308" w:rsidP="001F1EB5">
            <w:pPr>
              <w:ind w:left="-113" w:right="-113"/>
              <w:jc w:val="center"/>
            </w:pPr>
            <w:r>
              <w:t xml:space="preserve">2028 </w:t>
            </w:r>
            <w:r w:rsidR="00B61F0B" w:rsidRPr="00251815">
              <w:t>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на момент окончания реализации</w:t>
            </w:r>
          </w:p>
        </w:tc>
      </w:tr>
      <w:tr w:rsidR="00B61F0B" w:rsidRPr="00251815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  <w:textAlignment w:val="baseline"/>
              <w:rPr>
                <w:color w:val="000000"/>
              </w:rPr>
            </w:pPr>
            <w:r w:rsidRPr="00251815">
              <w:rPr>
                <w:color w:val="000000"/>
              </w:rPr>
              <w:t xml:space="preserve">информирование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1815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Pr="00251815" w:rsidRDefault="00216B36" w:rsidP="00740A9B">
            <w:pPr>
              <w:widowControl w:val="0"/>
              <w:autoSpaceDE w:val="0"/>
              <w:autoSpaceDN w:val="0"/>
              <w:adjustRightInd w:val="0"/>
            </w:pPr>
          </w:p>
          <w:p w:rsidR="00B61F0B" w:rsidRPr="00251815" w:rsidRDefault="008368ED" w:rsidP="00740A9B">
            <w:pPr>
              <w:widowControl w:val="0"/>
              <w:autoSpaceDE w:val="0"/>
              <w:autoSpaceDN w:val="0"/>
              <w:adjustRightInd w:val="0"/>
            </w:pPr>
            <w:r w:rsidRPr="00251815">
              <w:t xml:space="preserve">     </w:t>
            </w:r>
            <w:r w:rsidR="00B61F0B" w:rsidRPr="00251815">
              <w:t>100</w:t>
            </w:r>
          </w:p>
          <w:p w:rsidR="00B61F0B" w:rsidRPr="00251815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1F0B" w:rsidRPr="00251815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ind w:left="-113" w:right="-113"/>
              <w:jc w:val="center"/>
            </w:pPr>
            <w:r w:rsidRPr="00251815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51815" w:rsidRDefault="00B61F0B" w:rsidP="001F1EB5">
            <w:pPr>
              <w:spacing w:after="200"/>
              <w:jc w:val="both"/>
            </w:pPr>
            <w:r w:rsidRPr="00251815">
              <w:rPr>
                <w:color w:val="000000"/>
              </w:rPr>
              <w:t xml:space="preserve">Доля </w:t>
            </w:r>
            <w:r w:rsidRPr="00251815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1815">
              <w:rPr>
                <w:color w:val="000000"/>
              </w:rPr>
              <w:t xml:space="preserve"> 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51815" w:rsidRDefault="00B61F0B" w:rsidP="001F1EB5">
            <w:pPr>
              <w:jc w:val="center"/>
            </w:pPr>
            <w:r w:rsidRPr="00251815">
              <w:t>20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0A3308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Times New Roman" w:hAnsi="Times New Roman"/>
                <w:color w:val="030303"/>
                <w:sz w:val="26"/>
                <w:szCs w:val="26"/>
              </w:rPr>
            </w:pPr>
            <w:r w:rsidRPr="000A3308">
              <w:rPr>
                <w:rFonts w:ascii="Times New Roman" w:hAnsi="Times New Roman"/>
                <w:sz w:val="26"/>
                <w:szCs w:val="26"/>
              </w:rPr>
              <w:t>Параметры финансового обеспечения</w:t>
            </w:r>
            <w:r w:rsidR="000A3308" w:rsidRPr="000A33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3308">
              <w:rPr>
                <w:rFonts w:ascii="Times New Roman" w:hAnsi="Times New Roman"/>
                <w:b/>
                <w:sz w:val="26"/>
                <w:szCs w:val="26"/>
              </w:rPr>
              <w:t>комплекса процессных мероприятий 4</w:t>
            </w:r>
            <w:r w:rsidR="000A3308" w:rsidRPr="000A33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A3308">
              <w:rPr>
                <w:rFonts w:ascii="Times New Roman" w:hAnsi="Times New Roman"/>
                <w:b/>
                <w:color w:val="030303"/>
                <w:sz w:val="26"/>
                <w:szCs w:val="26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0A3308">
              <w:rPr>
                <w:rFonts w:ascii="Times New Roman" w:hAnsi="Times New Roman"/>
                <w:sz w:val="26"/>
                <w:szCs w:val="26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Источники </w:t>
            </w:r>
          </w:p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Расходы по годам</w:t>
            </w:r>
          </w:p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lastRenderedPageBreak/>
              <w:t>(тыс. рублей)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2025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2026 </w:t>
            </w:r>
            <w:r w:rsidR="00B61F0B" w:rsidRPr="000A3308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2027 </w:t>
            </w:r>
            <w:r w:rsidR="00B61F0B" w:rsidRPr="000A3308">
              <w:rPr>
                <w:sz w:val="26"/>
                <w:szCs w:val="26"/>
              </w:rPr>
              <w:t>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2028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59" w:type="dxa"/>
          </w:tcPr>
          <w:p w:rsidR="00B61F0B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2029</w:t>
            </w:r>
            <w:r w:rsidR="00B61F0B" w:rsidRPr="000A3308">
              <w:rPr>
                <w:sz w:val="26"/>
                <w:szCs w:val="26"/>
              </w:rPr>
              <w:t xml:space="preserve"> год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b/>
                <w:sz w:val="26"/>
                <w:szCs w:val="26"/>
              </w:rPr>
            </w:pPr>
            <w:r w:rsidRPr="000A330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B61F0B" w:rsidRPr="000A3308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Pr="000A3308" w:rsidRDefault="00B61F0B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Иные источники финансирования</w:t>
            </w:r>
          </w:p>
          <w:p w:rsidR="00B61F0B" w:rsidRPr="000A3308" w:rsidRDefault="00B61F0B" w:rsidP="00200F4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  <w:tc>
          <w:tcPr>
            <w:tcW w:w="1759" w:type="dxa"/>
          </w:tcPr>
          <w:p w:rsidR="00B61F0B" w:rsidRPr="000A3308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-</w:t>
            </w:r>
          </w:p>
        </w:tc>
      </w:tr>
      <w:tr w:rsidR="007C521C" w:rsidRPr="000A3308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 xml:space="preserve">Источники </w:t>
            </w:r>
          </w:p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Расходы по годам</w:t>
            </w:r>
          </w:p>
          <w:p w:rsidR="007C521C" w:rsidRPr="000A3308" w:rsidRDefault="007C521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(тыс. рублей)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2026 год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b/>
                <w:sz w:val="26"/>
                <w:szCs w:val="26"/>
              </w:rPr>
            </w:pPr>
            <w:r w:rsidRPr="000A3308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54B0C" w:rsidRPr="000A3308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1500,0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0A3308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300,0</w:t>
            </w:r>
          </w:p>
        </w:tc>
      </w:tr>
      <w:tr w:rsidR="00254B0C" w:rsidRPr="000A3308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jc w:val="both"/>
              <w:rPr>
                <w:sz w:val="26"/>
                <w:szCs w:val="26"/>
              </w:rPr>
            </w:pPr>
            <w:r w:rsidRPr="000A3308">
              <w:rPr>
                <w:sz w:val="26"/>
                <w:szCs w:val="26"/>
              </w:rPr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0A3308" w:rsidRDefault="00254B0C" w:rsidP="001F1EB5">
            <w:pPr>
              <w:ind w:left="-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0A3308" w:rsidRDefault="00254B0C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</w:tbl>
    <w:p w:rsidR="00A6774F" w:rsidRPr="000A3308" w:rsidRDefault="00A6774F" w:rsidP="007C521C">
      <w:pPr>
        <w:tabs>
          <w:tab w:val="left" w:pos="555"/>
        </w:tabs>
        <w:rPr>
          <w:rFonts w:eastAsia="Calibri"/>
          <w:sz w:val="26"/>
          <w:szCs w:val="26"/>
        </w:rPr>
      </w:pPr>
    </w:p>
    <w:p w:rsidR="00A6774F" w:rsidRPr="000A3308" w:rsidRDefault="00A6774F" w:rsidP="00466E45">
      <w:pPr>
        <w:jc w:val="right"/>
        <w:rPr>
          <w:rFonts w:eastAsia="Calibri"/>
          <w:sz w:val="26"/>
          <w:szCs w:val="26"/>
        </w:rPr>
      </w:pPr>
    </w:p>
    <w:p w:rsidR="001E5195" w:rsidRPr="000A3308" w:rsidRDefault="001E5195" w:rsidP="00551576">
      <w:pPr>
        <w:tabs>
          <w:tab w:val="left" w:pos="3630"/>
        </w:tabs>
        <w:rPr>
          <w:rFonts w:eastAsia="Calibri"/>
          <w:sz w:val="26"/>
          <w:szCs w:val="26"/>
        </w:rPr>
      </w:pPr>
    </w:p>
    <w:p w:rsidR="001E5195" w:rsidRPr="00251815" w:rsidRDefault="001E5195" w:rsidP="00466E45">
      <w:pPr>
        <w:jc w:val="right"/>
        <w:rPr>
          <w:rFonts w:eastAsia="Calibri"/>
        </w:rPr>
      </w:pPr>
    </w:p>
    <w:p w:rsidR="001E5195" w:rsidRPr="00251815" w:rsidRDefault="001E5195" w:rsidP="00466E45">
      <w:pPr>
        <w:jc w:val="right"/>
        <w:rPr>
          <w:rFonts w:eastAsia="Calibri"/>
        </w:rPr>
      </w:pPr>
    </w:p>
    <w:p w:rsidR="001E5195" w:rsidRPr="00251815" w:rsidRDefault="001E5195" w:rsidP="004C2818">
      <w:pPr>
        <w:overflowPunct w:val="0"/>
        <w:autoSpaceDE w:val="0"/>
        <w:autoSpaceDN w:val="0"/>
        <w:adjustRightInd w:val="0"/>
        <w:textAlignment w:val="baseline"/>
      </w:pPr>
    </w:p>
    <w:p w:rsidR="001E5195" w:rsidRPr="00251815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D6511" w:rsidRPr="00251815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D6511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sectPr w:rsidR="000D6511" w:rsidSect="00C4253C">
      <w:pgSz w:w="16840" w:h="11907" w:orient="landscape" w:code="9"/>
      <w:pgMar w:top="289" w:right="680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ED" w:rsidRDefault="009460ED" w:rsidP="000506CB">
      <w:r>
        <w:separator/>
      </w:r>
    </w:p>
  </w:endnote>
  <w:endnote w:type="continuationSeparator" w:id="0">
    <w:p w:rsidR="009460ED" w:rsidRDefault="009460ED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ED" w:rsidRDefault="009460ED" w:rsidP="000506CB">
      <w:r>
        <w:separator/>
      </w:r>
    </w:p>
  </w:footnote>
  <w:footnote w:type="continuationSeparator" w:id="0">
    <w:p w:rsidR="009460ED" w:rsidRDefault="009460ED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60430D" w:rsidRDefault="00604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0D" w:rsidRDefault="0060430D" w:rsidP="00093EEA">
    <w:pPr>
      <w:pStyle w:val="a3"/>
      <w:jc w:val="center"/>
    </w:pPr>
  </w:p>
  <w:p w:rsidR="0060430D" w:rsidRDefault="006043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2EE"/>
    <w:rsid w:val="00083BB3"/>
    <w:rsid w:val="00091812"/>
    <w:rsid w:val="00093EEA"/>
    <w:rsid w:val="000A0C35"/>
    <w:rsid w:val="000A136A"/>
    <w:rsid w:val="000A1BAE"/>
    <w:rsid w:val="000A3308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2206B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049F"/>
    <w:rsid w:val="001C641E"/>
    <w:rsid w:val="001D2439"/>
    <w:rsid w:val="001D3B5A"/>
    <w:rsid w:val="001D6F05"/>
    <w:rsid w:val="001E3E5D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16B36"/>
    <w:rsid w:val="00224207"/>
    <w:rsid w:val="00224D0A"/>
    <w:rsid w:val="002275B3"/>
    <w:rsid w:val="00230767"/>
    <w:rsid w:val="00246FDA"/>
    <w:rsid w:val="00251815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93511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378A6"/>
    <w:rsid w:val="0054015A"/>
    <w:rsid w:val="00544ACF"/>
    <w:rsid w:val="0055146A"/>
    <w:rsid w:val="00551576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3348"/>
    <w:rsid w:val="0060430D"/>
    <w:rsid w:val="0060510D"/>
    <w:rsid w:val="00607AC8"/>
    <w:rsid w:val="00611ED4"/>
    <w:rsid w:val="00613524"/>
    <w:rsid w:val="00626E02"/>
    <w:rsid w:val="00637D62"/>
    <w:rsid w:val="006441C5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36"/>
    <w:rsid w:val="006822C1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816C9"/>
    <w:rsid w:val="007818CA"/>
    <w:rsid w:val="0078196F"/>
    <w:rsid w:val="00787F98"/>
    <w:rsid w:val="00790E62"/>
    <w:rsid w:val="00791B10"/>
    <w:rsid w:val="00791FF2"/>
    <w:rsid w:val="00795BD0"/>
    <w:rsid w:val="007971C8"/>
    <w:rsid w:val="007A00E2"/>
    <w:rsid w:val="007A4105"/>
    <w:rsid w:val="007A5336"/>
    <w:rsid w:val="007B1BB3"/>
    <w:rsid w:val="007B3BBE"/>
    <w:rsid w:val="007C09FC"/>
    <w:rsid w:val="007C1308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68ED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D4BD3"/>
    <w:rsid w:val="008E1105"/>
    <w:rsid w:val="008E27B7"/>
    <w:rsid w:val="008E2C61"/>
    <w:rsid w:val="008F365A"/>
    <w:rsid w:val="008F7E47"/>
    <w:rsid w:val="009032D0"/>
    <w:rsid w:val="009079C8"/>
    <w:rsid w:val="00910909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60ED"/>
    <w:rsid w:val="00947DDC"/>
    <w:rsid w:val="009554AA"/>
    <w:rsid w:val="009607CC"/>
    <w:rsid w:val="00961564"/>
    <w:rsid w:val="009645A1"/>
    <w:rsid w:val="00984A97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A21B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17565"/>
    <w:rsid w:val="00C214E2"/>
    <w:rsid w:val="00C23B88"/>
    <w:rsid w:val="00C2525B"/>
    <w:rsid w:val="00C260B1"/>
    <w:rsid w:val="00C33A99"/>
    <w:rsid w:val="00C37103"/>
    <w:rsid w:val="00C4120E"/>
    <w:rsid w:val="00C4253C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2032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2BF6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35E2"/>
    <w:rsid w:val="00DE402C"/>
    <w:rsid w:val="00DE63C3"/>
    <w:rsid w:val="00DE6AB9"/>
    <w:rsid w:val="00DF467B"/>
    <w:rsid w:val="00DF61E5"/>
    <w:rsid w:val="00E0318A"/>
    <w:rsid w:val="00E05457"/>
    <w:rsid w:val="00E1224F"/>
    <w:rsid w:val="00E12AA9"/>
    <w:rsid w:val="00E15FE0"/>
    <w:rsid w:val="00E25038"/>
    <w:rsid w:val="00E3218C"/>
    <w:rsid w:val="00E333F6"/>
    <w:rsid w:val="00E37F1D"/>
    <w:rsid w:val="00E47194"/>
    <w:rsid w:val="00E56518"/>
    <w:rsid w:val="00E64FA0"/>
    <w:rsid w:val="00E675C7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DC64E"/>
  <w15:docId w15:val="{286D4067-CC16-4D6D-9CC6-76B57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E25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7089-5846-4E34-A40B-DFB82C9A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Яшина</cp:lastModifiedBy>
  <cp:revision>2</cp:revision>
  <cp:lastPrinted>2024-05-27T13:32:00Z</cp:lastPrinted>
  <dcterms:created xsi:type="dcterms:W3CDTF">2024-11-07T08:15:00Z</dcterms:created>
  <dcterms:modified xsi:type="dcterms:W3CDTF">2024-11-07T08:15:00Z</dcterms:modified>
</cp:coreProperties>
</file>