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480C5B" w:rsidRPr="00480C5B" w:rsidTr="004E40F4">
        <w:tc>
          <w:tcPr>
            <w:tcW w:w="9557" w:type="dxa"/>
            <w:gridSpan w:val="2"/>
            <w:hideMark/>
          </w:tcPr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32"/>
                <w:szCs w:val="32"/>
                <w:lang w:val="en-US"/>
              </w:rPr>
            </w:pPr>
            <w:r w:rsidRPr="00480C5B">
              <w:rPr>
                <w:rFonts w:ascii="Arial" w:hAnsi="Arial" w:cs="Arial"/>
                <w:b/>
                <w:caps/>
                <w:sz w:val="32"/>
                <w:szCs w:val="32"/>
                <w:lang w:val="en-US" w:eastAsia="en-US"/>
              </w:rPr>
              <w:t>Тульская область</w:t>
            </w:r>
          </w:p>
        </w:tc>
      </w:tr>
      <w:tr w:rsidR="00480C5B" w:rsidRPr="00480C5B" w:rsidTr="004E40F4">
        <w:tc>
          <w:tcPr>
            <w:tcW w:w="9557" w:type="dxa"/>
            <w:gridSpan w:val="2"/>
            <w:hideMark/>
          </w:tcPr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 w:rsidRPr="00480C5B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Муниципальное образование </w:t>
            </w:r>
          </w:p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 w:rsidRPr="00480C5B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Ефремовский муниципальный округ </w:t>
            </w:r>
          </w:p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32"/>
                <w:szCs w:val="32"/>
              </w:rPr>
            </w:pPr>
            <w:r w:rsidRPr="00480C5B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Тульской области</w:t>
            </w:r>
          </w:p>
        </w:tc>
      </w:tr>
      <w:tr w:rsidR="00480C5B" w:rsidRPr="00480C5B" w:rsidTr="004E40F4">
        <w:tc>
          <w:tcPr>
            <w:tcW w:w="9557" w:type="dxa"/>
            <w:gridSpan w:val="2"/>
          </w:tcPr>
          <w:p w:rsidR="00480C5B" w:rsidRPr="00480C5B" w:rsidRDefault="00480C5B" w:rsidP="00480C5B">
            <w:pPr>
              <w:suppressAutoHyphens w:val="0"/>
              <w:spacing w:line="240" w:lineRule="atLeast"/>
              <w:ind w:firstLine="709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</w:p>
          <w:p w:rsidR="00480C5B" w:rsidRPr="00480C5B" w:rsidRDefault="00480C5B" w:rsidP="00480C5B">
            <w:pPr>
              <w:suppressAutoHyphens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32"/>
                <w:szCs w:val="32"/>
              </w:rPr>
            </w:pPr>
            <w:r w:rsidRPr="00480C5B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Собрание депутатов</w:t>
            </w:r>
          </w:p>
          <w:p w:rsidR="00480C5B" w:rsidRPr="00480C5B" w:rsidRDefault="00480C5B" w:rsidP="00480C5B">
            <w:pPr>
              <w:suppressAutoHyphens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32"/>
                <w:szCs w:val="32"/>
              </w:rPr>
            </w:pPr>
          </w:p>
        </w:tc>
      </w:tr>
      <w:tr w:rsidR="00480C5B" w:rsidRPr="00480C5B" w:rsidTr="004E40F4">
        <w:tc>
          <w:tcPr>
            <w:tcW w:w="9557" w:type="dxa"/>
            <w:gridSpan w:val="2"/>
            <w:hideMark/>
          </w:tcPr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32"/>
                <w:szCs w:val="32"/>
              </w:rPr>
            </w:pPr>
            <w:r w:rsidRPr="00480C5B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Решение</w:t>
            </w:r>
          </w:p>
        </w:tc>
      </w:tr>
      <w:tr w:rsidR="00480C5B" w:rsidRPr="00480C5B" w:rsidTr="004E40F4">
        <w:tc>
          <w:tcPr>
            <w:tcW w:w="9557" w:type="dxa"/>
            <w:gridSpan w:val="2"/>
          </w:tcPr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480C5B" w:rsidRPr="00480C5B" w:rsidTr="004E40F4">
        <w:tc>
          <w:tcPr>
            <w:tcW w:w="4778" w:type="dxa"/>
            <w:hideMark/>
          </w:tcPr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480C5B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от « 18 »     06     2025 г.</w:t>
            </w:r>
          </w:p>
        </w:tc>
        <w:tc>
          <w:tcPr>
            <w:tcW w:w="4779" w:type="dxa"/>
            <w:hideMark/>
          </w:tcPr>
          <w:p w:rsid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                         № 6-66</w:t>
            </w:r>
          </w:p>
          <w:p w:rsidR="00480C5B" w:rsidRPr="00480C5B" w:rsidRDefault="00480C5B" w:rsidP="00480C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:rsidR="0036536D" w:rsidRPr="00480C5B" w:rsidRDefault="0036536D" w:rsidP="0036536D">
      <w:pPr>
        <w:shd w:val="clear" w:color="auto" w:fill="FFFFFF"/>
        <w:jc w:val="center"/>
        <w:rPr>
          <w:rFonts w:ascii="Arial" w:hAnsi="Arial" w:cs="Arial"/>
          <w:highlight w:val="yellow"/>
        </w:rPr>
      </w:pPr>
    </w:p>
    <w:p w:rsidR="00D515ED" w:rsidRPr="00480C5B" w:rsidRDefault="00D515ED" w:rsidP="00D515E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480C5B">
        <w:rPr>
          <w:rFonts w:ascii="Arial" w:hAnsi="Arial" w:cs="Arial"/>
          <w:b/>
          <w:caps/>
          <w:sz w:val="32"/>
          <w:szCs w:val="32"/>
        </w:rPr>
        <w:t>Об утверждении Положения</w:t>
      </w:r>
    </w:p>
    <w:p w:rsidR="00D515ED" w:rsidRDefault="00D515ED" w:rsidP="00D515E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480C5B">
        <w:rPr>
          <w:rFonts w:ascii="Arial" w:hAnsi="Arial" w:cs="Arial"/>
          <w:b/>
          <w:caps/>
          <w:sz w:val="32"/>
          <w:szCs w:val="32"/>
        </w:rPr>
        <w:t>об увековечении памяти погибших (умерших) в ходе специальной военной операции и событий специальной военной операции</w:t>
      </w:r>
    </w:p>
    <w:p w:rsidR="00480C5B" w:rsidRPr="00480C5B" w:rsidRDefault="00480C5B" w:rsidP="00D515ED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36536D" w:rsidRPr="00480C5B" w:rsidRDefault="0036536D" w:rsidP="0036536D">
      <w:pPr>
        <w:jc w:val="center"/>
        <w:rPr>
          <w:rFonts w:ascii="Arial" w:hAnsi="Arial" w:cs="Arial"/>
          <w:highlight w:val="yellow"/>
        </w:rPr>
      </w:pPr>
      <w:r w:rsidRPr="00480C5B">
        <w:rPr>
          <w:rFonts w:ascii="Arial" w:hAnsi="Arial" w:cs="Arial"/>
          <w:highlight w:val="yellow"/>
        </w:rPr>
        <w:t xml:space="preserve"> </w:t>
      </w:r>
    </w:p>
    <w:p w:rsidR="0036536D" w:rsidRPr="00480C5B" w:rsidRDefault="00D515ED" w:rsidP="0036536D">
      <w:pPr>
        <w:ind w:firstLine="851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Законом РФ от 14 января 1993 г. № 4292-1 «Об увековечении памяти погибших при защите Отечества», Закона Тульской области от 20 декабря 2021 г. № 144-ЗТО «О регулировании отдельных отношений в сфере увековечения памяти погибших при защите Отечества на территории Тульской области», Указа Губернатора Тульской области от 30 апреля 2025 г. № 66 «Об организации работы по увековечению памяти погибших (умерших) при выполнении воинского долга в ходе специальной военной операции», Устава муниципального образования </w:t>
      </w:r>
      <w:r w:rsidR="0036536D" w:rsidRPr="00480C5B">
        <w:rPr>
          <w:rFonts w:ascii="Arial" w:hAnsi="Arial" w:cs="Arial"/>
        </w:rPr>
        <w:t>Ефремовский муниципальный округ Тульской области, Собрание депутатов  муниципального образования Ефремовский муниципальный округ Тульской области РЕШИЛО:</w:t>
      </w:r>
    </w:p>
    <w:p w:rsidR="00D515ED" w:rsidRPr="00480C5B" w:rsidRDefault="00D515ED" w:rsidP="00D515ED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1. Утвердить Положение об увековечивании памяти погибших (умерших) в ходе специальной военной операции и событий специальной военной операции (приложение).</w:t>
      </w:r>
    </w:p>
    <w:p w:rsidR="001A2AA4" w:rsidRPr="00480C5B" w:rsidRDefault="00D515ED" w:rsidP="00EF00F0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2. </w:t>
      </w:r>
      <w:r w:rsidR="001A2AA4" w:rsidRPr="00480C5B">
        <w:rPr>
          <w:rFonts w:ascii="Arial" w:hAnsi="Arial" w:cs="Arial"/>
        </w:rPr>
        <w:t xml:space="preserve">Настоящее </w:t>
      </w:r>
      <w:r w:rsidR="001E2658" w:rsidRPr="00480C5B">
        <w:rPr>
          <w:rFonts w:ascii="Arial" w:hAnsi="Arial" w:cs="Arial"/>
        </w:rPr>
        <w:t>р</w:t>
      </w:r>
      <w:r w:rsidR="001A2AA4" w:rsidRPr="00480C5B">
        <w:rPr>
          <w:rFonts w:ascii="Arial" w:hAnsi="Arial" w:cs="Arial"/>
        </w:rPr>
        <w:t>ешение обнародовать путем его размещения на официальном сайте муниципального образования Ефремовский муниципальный округ Тульской области в информационно- 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D515ED" w:rsidRPr="00480C5B" w:rsidRDefault="00D515ED" w:rsidP="00D515ED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3. Решение вступает в силу со дня официального опубликования.</w:t>
      </w:r>
    </w:p>
    <w:p w:rsidR="0036536D" w:rsidRDefault="0036536D" w:rsidP="0036536D">
      <w:pPr>
        <w:shd w:val="clear" w:color="auto" w:fill="FFFFFF"/>
        <w:ind w:firstLine="708"/>
        <w:jc w:val="both"/>
        <w:rPr>
          <w:rFonts w:ascii="Arial" w:hAnsi="Arial" w:cs="Arial"/>
          <w:highlight w:val="yellow"/>
        </w:rPr>
      </w:pPr>
    </w:p>
    <w:p w:rsidR="00480C5B" w:rsidRPr="00480C5B" w:rsidRDefault="00480C5B" w:rsidP="0036536D">
      <w:pPr>
        <w:shd w:val="clear" w:color="auto" w:fill="FFFFFF"/>
        <w:ind w:firstLine="708"/>
        <w:jc w:val="both"/>
        <w:rPr>
          <w:rFonts w:ascii="Arial" w:hAnsi="Arial" w:cs="Arial"/>
          <w:highlight w:val="yellow"/>
        </w:rPr>
      </w:pPr>
    </w:p>
    <w:p w:rsidR="00480C5B" w:rsidRPr="00B76579" w:rsidRDefault="00480C5B" w:rsidP="00480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B76579">
        <w:rPr>
          <w:rFonts w:ascii="Arial" w:hAnsi="Arial" w:cs="Arial"/>
        </w:rPr>
        <w:t>Глава</w:t>
      </w:r>
    </w:p>
    <w:p w:rsidR="00480C5B" w:rsidRPr="00B76579" w:rsidRDefault="00480C5B" w:rsidP="00480C5B">
      <w:pPr>
        <w:rPr>
          <w:rFonts w:ascii="Arial" w:hAnsi="Arial" w:cs="Arial"/>
        </w:rPr>
      </w:pPr>
      <w:r w:rsidRPr="00B7657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B76579">
        <w:rPr>
          <w:rFonts w:ascii="Arial" w:hAnsi="Arial" w:cs="Arial"/>
        </w:rPr>
        <w:t>муниципального образования</w:t>
      </w:r>
    </w:p>
    <w:p w:rsidR="00480C5B" w:rsidRPr="00B76579" w:rsidRDefault="00480C5B" w:rsidP="00480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Pr="00B76579">
        <w:rPr>
          <w:rFonts w:ascii="Arial" w:hAnsi="Arial" w:cs="Arial"/>
        </w:rPr>
        <w:t>Ефремовский</w:t>
      </w:r>
      <w:proofErr w:type="spellEnd"/>
      <w:r w:rsidRPr="00B76579">
        <w:rPr>
          <w:rFonts w:ascii="Arial" w:hAnsi="Arial" w:cs="Arial"/>
        </w:rPr>
        <w:t xml:space="preserve"> муниципальный округ</w:t>
      </w:r>
    </w:p>
    <w:p w:rsidR="00480C5B" w:rsidRDefault="00480C5B" w:rsidP="00480C5B">
      <w:pPr>
        <w:jc w:val="both"/>
        <w:rPr>
          <w:rFonts w:ascii="Arial" w:hAnsi="Arial" w:cs="Arial"/>
        </w:rPr>
      </w:pPr>
      <w:r w:rsidRPr="00B7657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B76579">
        <w:rPr>
          <w:rFonts w:ascii="Arial" w:hAnsi="Arial" w:cs="Arial"/>
        </w:rPr>
        <w:t>Тульской области</w:t>
      </w:r>
    </w:p>
    <w:p w:rsidR="00480C5B" w:rsidRDefault="00480C5B" w:rsidP="00480C5B">
      <w:pPr>
        <w:jc w:val="both"/>
        <w:rPr>
          <w:rFonts w:ascii="Arial" w:hAnsi="Arial" w:cs="Arial"/>
        </w:rPr>
      </w:pPr>
    </w:p>
    <w:p w:rsidR="00480C5B" w:rsidRPr="00B76579" w:rsidRDefault="00480C5B" w:rsidP="00480C5B">
      <w:pPr>
        <w:tabs>
          <w:tab w:val="left" w:pos="546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B76579">
        <w:rPr>
          <w:rFonts w:ascii="Arial" w:hAnsi="Arial" w:cs="Arial"/>
        </w:rPr>
        <w:t xml:space="preserve">А.В. </w:t>
      </w:r>
      <w:proofErr w:type="spellStart"/>
      <w:r w:rsidRPr="00B76579">
        <w:rPr>
          <w:rFonts w:ascii="Arial" w:hAnsi="Arial" w:cs="Arial"/>
        </w:rPr>
        <w:t>Апарин</w:t>
      </w:r>
      <w:proofErr w:type="spellEnd"/>
    </w:p>
    <w:p w:rsidR="00B43FD7" w:rsidRPr="00480C5B" w:rsidRDefault="00B43FD7" w:rsidP="0036536D">
      <w:pPr>
        <w:pStyle w:val="aa"/>
        <w:ind w:left="20"/>
        <w:rPr>
          <w:rStyle w:val="ab"/>
          <w:rFonts w:ascii="Arial" w:hAnsi="Arial" w:cs="Arial"/>
          <w:b/>
          <w:color w:val="000000"/>
          <w:sz w:val="24"/>
        </w:rPr>
      </w:pPr>
    </w:p>
    <w:p w:rsidR="00B43FD7" w:rsidRDefault="00B43FD7" w:rsidP="0036536D">
      <w:pPr>
        <w:pStyle w:val="aa"/>
        <w:ind w:left="20"/>
        <w:rPr>
          <w:rStyle w:val="ab"/>
          <w:rFonts w:ascii="Arial" w:hAnsi="Arial" w:cs="Arial"/>
          <w:color w:val="000000"/>
          <w:sz w:val="24"/>
        </w:rPr>
      </w:pPr>
    </w:p>
    <w:p w:rsidR="00480C5B" w:rsidRPr="00480C5B" w:rsidRDefault="00480C5B" w:rsidP="0036536D">
      <w:pPr>
        <w:pStyle w:val="aa"/>
        <w:ind w:left="20"/>
        <w:rPr>
          <w:rStyle w:val="ab"/>
          <w:rFonts w:ascii="Arial" w:hAnsi="Arial" w:cs="Arial"/>
          <w:color w:val="000000"/>
          <w:sz w:val="24"/>
        </w:rPr>
      </w:pPr>
    </w:p>
    <w:p w:rsidR="00480C5B" w:rsidRPr="00B76579" w:rsidRDefault="00480C5B" w:rsidP="00480C5B">
      <w:pPr>
        <w:shd w:val="clear" w:color="auto" w:fill="FFFFFF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bookmarkStart w:id="0" w:name="_GoBack"/>
      <w:bookmarkEnd w:id="0"/>
      <w:r w:rsidRPr="00B76579">
        <w:rPr>
          <w:rFonts w:ascii="Arial" w:hAnsi="Arial" w:cs="Arial"/>
        </w:rPr>
        <w:t xml:space="preserve"> </w:t>
      </w:r>
    </w:p>
    <w:p w:rsidR="00480C5B" w:rsidRPr="00B76579" w:rsidRDefault="00480C5B" w:rsidP="00480C5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B76579">
        <w:rPr>
          <w:rFonts w:ascii="Arial" w:hAnsi="Arial" w:cs="Arial"/>
        </w:rPr>
        <w:t>к решению Собрания депутатов</w:t>
      </w:r>
    </w:p>
    <w:p w:rsidR="00480C5B" w:rsidRPr="00B76579" w:rsidRDefault="00480C5B" w:rsidP="00480C5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B76579">
        <w:rPr>
          <w:rFonts w:ascii="Arial" w:hAnsi="Arial" w:cs="Arial"/>
        </w:rPr>
        <w:t xml:space="preserve"> муниципального образования </w:t>
      </w:r>
    </w:p>
    <w:p w:rsidR="00480C5B" w:rsidRPr="00B76579" w:rsidRDefault="00480C5B" w:rsidP="00480C5B">
      <w:pPr>
        <w:shd w:val="clear" w:color="auto" w:fill="FFFFFF"/>
        <w:ind w:firstLine="709"/>
        <w:jc w:val="right"/>
        <w:rPr>
          <w:rFonts w:ascii="Arial" w:hAnsi="Arial" w:cs="Arial"/>
        </w:rPr>
      </w:pPr>
      <w:proofErr w:type="spellStart"/>
      <w:r w:rsidRPr="00B76579">
        <w:rPr>
          <w:rFonts w:ascii="Arial" w:hAnsi="Arial" w:cs="Arial"/>
        </w:rPr>
        <w:t>Ефремовский</w:t>
      </w:r>
      <w:proofErr w:type="spellEnd"/>
      <w:r w:rsidRPr="00B76579">
        <w:rPr>
          <w:rFonts w:ascii="Arial" w:hAnsi="Arial" w:cs="Arial"/>
        </w:rPr>
        <w:t xml:space="preserve"> муниципальный округ </w:t>
      </w:r>
    </w:p>
    <w:p w:rsidR="00480C5B" w:rsidRPr="00B76579" w:rsidRDefault="00480C5B" w:rsidP="00480C5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B76579">
        <w:rPr>
          <w:rFonts w:ascii="Arial" w:hAnsi="Arial" w:cs="Arial"/>
        </w:rPr>
        <w:t xml:space="preserve">Тульской области </w:t>
      </w:r>
    </w:p>
    <w:p w:rsidR="00480C5B" w:rsidRPr="00B76579" w:rsidRDefault="00480C5B" w:rsidP="00480C5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B765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18.06</w:t>
      </w:r>
      <w:r>
        <w:rPr>
          <w:rFonts w:ascii="Arial" w:hAnsi="Arial" w:cs="Arial"/>
        </w:rPr>
        <w:t xml:space="preserve">.2025 года № </w:t>
      </w:r>
      <w:r>
        <w:rPr>
          <w:rFonts w:ascii="Arial" w:hAnsi="Arial" w:cs="Arial"/>
        </w:rPr>
        <w:t>6-66</w:t>
      </w:r>
    </w:p>
    <w:p w:rsidR="00480C5B" w:rsidRDefault="00480C5B" w:rsidP="00050EC6">
      <w:pPr>
        <w:jc w:val="center"/>
        <w:rPr>
          <w:rFonts w:ascii="Arial" w:hAnsi="Arial" w:cs="Arial"/>
          <w:b/>
        </w:rPr>
      </w:pPr>
    </w:p>
    <w:p w:rsidR="00050EC6" w:rsidRPr="00480C5B" w:rsidRDefault="00050EC6" w:rsidP="00050EC6">
      <w:pPr>
        <w:jc w:val="center"/>
        <w:rPr>
          <w:rFonts w:ascii="Arial" w:hAnsi="Arial" w:cs="Arial"/>
          <w:b/>
        </w:rPr>
      </w:pPr>
      <w:r w:rsidRPr="00480C5B">
        <w:rPr>
          <w:rFonts w:ascii="Arial" w:hAnsi="Arial" w:cs="Arial"/>
          <w:b/>
        </w:rPr>
        <w:t>ПОЛОЖЕНИЕ</w:t>
      </w:r>
    </w:p>
    <w:p w:rsidR="00050EC6" w:rsidRPr="00480C5B" w:rsidRDefault="00050EC6" w:rsidP="00050EC6">
      <w:pPr>
        <w:jc w:val="center"/>
        <w:rPr>
          <w:rFonts w:ascii="Arial" w:hAnsi="Arial" w:cs="Arial"/>
          <w:b/>
        </w:rPr>
      </w:pPr>
      <w:r w:rsidRPr="00480C5B">
        <w:rPr>
          <w:rFonts w:ascii="Arial" w:hAnsi="Arial" w:cs="Arial"/>
          <w:b/>
        </w:rPr>
        <w:t>об увековечение памяти погибших (умерших) в ходе специальной военной операции и событий специальной военной операции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Глава 1. </w:t>
      </w:r>
      <w:r w:rsidRPr="00480C5B">
        <w:rPr>
          <w:rFonts w:ascii="Arial" w:hAnsi="Arial" w:cs="Arial"/>
          <w:b/>
        </w:rPr>
        <w:t>Общие положения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pStyle w:val="afc"/>
        <w:spacing w:after="0" w:line="288" w:lineRule="atLeast"/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1. Настоящее Положение определяет формы, условия и порядок увековечивания памяти о гражданах Российской Федерации, проживавших на территории Тульской области 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по тексту – погибшие (умершие) в ходе специальной военной операции), и событий специальной военной операции, проводимой на вышеуказанных территориях (далее по тексту – событие специальной военной операции), а также порядок учёта объектов увековечивания памяти (скульптурных памятников (памятных знаков) и мемориальных (памятных) досок) и контроля за их содержанием.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2. В настоящем Положении применяются следующие основные понятия:</w:t>
      </w:r>
    </w:p>
    <w:p w:rsidR="00050EC6" w:rsidRPr="00480C5B" w:rsidRDefault="00235A0B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о</w:t>
      </w:r>
      <w:r w:rsidR="00050EC6" w:rsidRPr="00480C5B">
        <w:rPr>
          <w:rFonts w:ascii="Arial" w:hAnsi="Arial" w:cs="Arial"/>
        </w:rPr>
        <w:t>бъекты увековечивания памяти – скульптурный памятник (памятный знак), мемориальная (памятная) доска;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скульптурный памятник – скульптурная, </w:t>
      </w:r>
      <w:proofErr w:type="spellStart"/>
      <w:r w:rsidRPr="00480C5B">
        <w:rPr>
          <w:rFonts w:ascii="Arial" w:hAnsi="Arial" w:cs="Arial"/>
        </w:rPr>
        <w:t>скульптурно</w:t>
      </w:r>
      <w:proofErr w:type="spellEnd"/>
      <w:r w:rsidRPr="00480C5B">
        <w:rPr>
          <w:rFonts w:ascii="Arial" w:hAnsi="Arial" w:cs="Arial"/>
        </w:rPr>
        <w:t>-архитектурная и монументально-декоративная композиция, которая возводится с целью увековечивания памяти погибших (умерших) в ходе специальной военной операции или событий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памятный знак – тематическое произведение с ограниченной сферой восприятия, посвящённое увековечиванию памяти погибших (умерших) в ходе специальной военной операции или событий специальной военной операции: стела, обелиск и другие архитектурные формы;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мемориальная доска – объект увековечивания памяти, устанавливаемый на фасадах, в интерьерах зданий, сооружений, связанных с жизнью и деятельностью погибших (умерших) в ходе специальной военной операции, чьё имя предлагается увековечить;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памятная доска – объект увековечивания памяти, устанавливаемый на фасадах, в интерьерах зданий, сооружений и на закрытых территориях, связанных с событиями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особые заслуги – значительный вклад погибшего (умершего) в ходе специальной военной операции в обороноспособность Российской Федерации, охрану здоровья, жизни, прав и свобод граждан и иные заслуги, в том числе отмеченные государственными наградами Российской Федерации, почётными званиями и наградами Тульской области или муниципального образования </w:t>
      </w:r>
      <w:r w:rsidR="00E93EBC" w:rsidRPr="00480C5B">
        <w:rPr>
          <w:rFonts w:ascii="Arial" w:hAnsi="Arial" w:cs="Arial"/>
        </w:rPr>
        <w:t>Ефремовский муниципальный округ Тульской об</w:t>
      </w:r>
      <w:r w:rsidR="00F606B0" w:rsidRPr="00480C5B">
        <w:rPr>
          <w:rFonts w:ascii="Arial" w:hAnsi="Arial" w:cs="Arial"/>
        </w:rPr>
        <w:t>ла</w:t>
      </w:r>
      <w:r w:rsidR="00E93EBC" w:rsidRPr="00480C5B">
        <w:rPr>
          <w:rFonts w:ascii="Arial" w:hAnsi="Arial" w:cs="Arial"/>
        </w:rPr>
        <w:t>сти</w:t>
      </w:r>
      <w:r w:rsidRPr="00480C5B">
        <w:rPr>
          <w:rFonts w:ascii="Arial" w:hAnsi="Arial" w:cs="Arial"/>
        </w:rPr>
        <w:t>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lastRenderedPageBreak/>
        <w:t>события специальной военной операции – знаменательные даты, выдающиеся события и общезначимые факты, относящиеся к проведению специальной военной операции.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  <w:b/>
        </w:rPr>
      </w:pPr>
      <w:r w:rsidRPr="00480C5B">
        <w:rPr>
          <w:rFonts w:ascii="Arial" w:hAnsi="Arial" w:cs="Arial"/>
        </w:rPr>
        <w:t xml:space="preserve">Глава 2. </w:t>
      </w:r>
      <w:r w:rsidRPr="00480C5B">
        <w:rPr>
          <w:rFonts w:ascii="Arial" w:hAnsi="Arial" w:cs="Arial"/>
          <w:b/>
        </w:rPr>
        <w:t>Формы и мероприятия по увековечиванию памяти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  <w:highlight w:val="yellow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3. Основными формами и мероприятиями по увековечиванию памяти погибших (умерших) в ходе специальной военной операции или событий специальной военной операции являются:</w:t>
      </w:r>
    </w:p>
    <w:p w:rsidR="00050EC6" w:rsidRPr="00480C5B" w:rsidRDefault="00050EC6" w:rsidP="00050EC6">
      <w:pPr>
        <w:pStyle w:val="afc"/>
        <w:spacing w:after="0" w:line="288" w:lineRule="atLeast"/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1) присвоение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 (далее по тексту также </w:t>
      </w:r>
      <w:proofErr w:type="gramStart"/>
      <w:r w:rsidRPr="00480C5B">
        <w:rPr>
          <w:rFonts w:ascii="Arial" w:hAnsi="Arial" w:cs="Arial"/>
        </w:rPr>
        <w:t>элементы ,</w:t>
      </w:r>
      <w:proofErr w:type="gramEnd"/>
      <w:r w:rsidRPr="00480C5B">
        <w:rPr>
          <w:rFonts w:ascii="Arial" w:hAnsi="Arial" w:cs="Arial"/>
        </w:rPr>
        <w:t xml:space="preserve"> географическим объектам;</w:t>
      </w:r>
    </w:p>
    <w:p w:rsidR="00050EC6" w:rsidRPr="00480C5B" w:rsidRDefault="00050EC6" w:rsidP="00050EC6">
      <w:pPr>
        <w:pStyle w:val="afc"/>
        <w:spacing w:after="0" w:line="288" w:lineRule="atLeast"/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2) установка объектов увековечивания памяти погибших (умерших) в ходе специальной военной операции и событий специальной военной операции;</w:t>
      </w:r>
    </w:p>
    <w:p w:rsidR="00050EC6" w:rsidRPr="00480C5B" w:rsidRDefault="00050EC6" w:rsidP="00050EC6">
      <w:pPr>
        <w:pStyle w:val="afc"/>
        <w:spacing w:after="0" w:line="288" w:lineRule="atLeast"/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3) присвоение имён погибших (умерших) в ходе специальной военной операции организациям, в том числе образовательным организациям, учреждениям, спортивным командам;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4) проведение просветительской деятельности:</w:t>
      </w:r>
    </w:p>
    <w:p w:rsidR="00050EC6" w:rsidRPr="00480C5B" w:rsidRDefault="00050EC6" w:rsidP="00050EC6">
      <w:pPr>
        <w:pStyle w:val="afc"/>
        <w:spacing w:after="0" w:line="288" w:lineRule="atLeast"/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создание уголков воинской доблести, музеев славы, выставок о героическом подвиге погибших (умерших) в ходе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реализация проекта «Парта Героя» специальной военной операции в библиотеках, музеях, образовательных организациях;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проведение уроков мужества (интеллектуальных игр);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проведение военно-патриотических уроков, спортивных мероприятий, форумов, посвященных памяти погибших (умерших) в ходе специальной военной операции и событиям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популяризация в молодежной среде идей гражданственности, патриотизма, преемственности традиций, уважения к памяти погибших (умерших) в ходе специальной военной операции и событий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научно-исследовательская и просветительская деятельность о подвигах погибших (умерших) в ходе специальной военной операции и событий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содействие деятельности патриотических клубов, поисковых объединений и историко-краеведческих организаций;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реализация общественно значимых инициатив по увековечению памяти погибших (умерших) в ходе специальной военной операции и событий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публикации в средствах массовой информации и в информационно-телекоммуникационной сети «Интернет» материалов о погибшем (умершем) в ходе специальной военной операции и событиях специальной военной операции и др.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Глава 3. </w:t>
      </w:r>
      <w:r w:rsidRPr="00480C5B">
        <w:rPr>
          <w:rFonts w:ascii="Arial" w:hAnsi="Arial" w:cs="Arial"/>
          <w:b/>
        </w:rPr>
        <w:t>Условия увековечивания памяти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pStyle w:val="afc"/>
        <w:spacing w:after="0"/>
        <w:ind w:firstLine="539"/>
        <w:contextualSpacing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4. Установить, что увековечению подлежит память:</w:t>
      </w:r>
    </w:p>
    <w:p w:rsidR="00050EC6" w:rsidRPr="00480C5B" w:rsidRDefault="00050EC6" w:rsidP="00050EC6">
      <w:pPr>
        <w:pStyle w:val="afc"/>
        <w:spacing w:before="168" w:after="0"/>
        <w:ind w:firstLine="539"/>
        <w:contextualSpacing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1) погибших (умерших) в ходе специальной военной операции на территориях Украины, Донецкой Народной Республики и Луганской Народной Республики, Запорожской </w:t>
      </w:r>
      <w:r w:rsidRPr="00480C5B">
        <w:rPr>
          <w:rFonts w:ascii="Arial" w:hAnsi="Arial" w:cs="Arial"/>
        </w:rPr>
        <w:lastRenderedPageBreak/>
        <w:t xml:space="preserve">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специальная военная операция); </w:t>
      </w:r>
    </w:p>
    <w:p w:rsidR="00050EC6" w:rsidRPr="00480C5B" w:rsidRDefault="00050EC6" w:rsidP="00050EC6">
      <w:pPr>
        <w:pStyle w:val="afc"/>
        <w:spacing w:before="168" w:after="0"/>
        <w:ind w:firstLine="539"/>
        <w:contextualSpacing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2) умерших от ран, контузий, увечий или заболеваний, полученных в ходе специальной военной операции, независимо от времени наступления указанных последствий, а также пропавших без вести в ходе специальной военной операции; </w:t>
      </w:r>
    </w:p>
    <w:p w:rsidR="00050EC6" w:rsidRPr="00480C5B" w:rsidRDefault="00050EC6" w:rsidP="00050EC6">
      <w:pPr>
        <w:pStyle w:val="afc"/>
        <w:spacing w:after="0"/>
        <w:ind w:firstLine="539"/>
        <w:contextualSpacing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3) погибших, умерших в плену, в котором оказались в силу сложившейся боевой обстановки, но не утративших своей чести и достоинства, не изменивших Родине. </w:t>
      </w:r>
    </w:p>
    <w:p w:rsidR="00050EC6" w:rsidRPr="00480C5B" w:rsidRDefault="00050EC6" w:rsidP="00050EC6">
      <w:pPr>
        <w:ind w:firstLine="567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5. Основаниями для принятия решения о присвоении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сети, географическим объектам, организациям, в том числе образовательным организациям, учреждениям, спортивным командам, установке объектов увековечивания памяти, погибших (умерших) в ходе специальной военной операции и событий специальной военной операции являются:</w:t>
      </w:r>
    </w:p>
    <w:p w:rsidR="00050EC6" w:rsidRPr="00480C5B" w:rsidRDefault="00050EC6" w:rsidP="00050EC6">
      <w:pPr>
        <w:ind w:firstLine="567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особые заслуги погибших (умерших) в ходе специальной военной операции, присвоения звания Героя России, награждение их Орденом Мужества или иными наградами, полученными за участие в специальной военной операции;</w:t>
      </w:r>
    </w:p>
    <w:p w:rsidR="00050EC6" w:rsidRPr="00480C5B" w:rsidRDefault="00050EC6" w:rsidP="00050EC6">
      <w:pPr>
        <w:ind w:firstLine="567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наличие достоверных сведений, подтвержденных документально, о событиях специальной военной операции, в ходе которых погибшими (умершими) в ходе специальной военной операции были проявлены примеры особого героизма, мужества, смелости и отваги (историческая или историко-биографическая справка о погибшем (умершем) в ходе специальной военной операции, событии специальной военной операции, копии архивных документов (выдержки) или иных подтверждающих достоверность события документов, сведения (фото- и видеоматериалы), опубликованные в средствах массовой информации.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6. В целях объективной оценки значимости лица, имя которого предлагается увековечить: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решение вопроса об установке объекта увековечивания памяти, присвоении наименования производится по истечении не менее 6 месяцев со дня гибели (смерти) погибшего (умершего) в ходе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на лиц, удостоенных звания Героя Российской Федерации, полных кавалеров ордена Славы, награждённых орденом Мужества, ограничения по срокам обращения об установке объекта увековечивания памяти не распространяются.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7. К участию в мероприятиях по увековечиванию памяти погибших (умерших) в ходе специальной военной операции и событий специальной военной операции могут привлекаться: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представители общественного совета муниципального образования;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представители Министерства обороны Российской Федерации;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члены семей участников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представители некоммерческих организаций и объединений патриотической направленности, в том числе Государственного фонда поддержки участников специальной военной операции «Защитники Отечества» в Тульской области, Автономной некоммерческой организации «Комитет семей воинов Отечества Тульской области» (КСВО), регионального отделения Общероссийского общественно-государственного движения детей и молодежи «Движение первых» Тульской области, регионального отделения Всероссийского детско-юношеского военно-патриотического общественного движения «ЮНАРМИЯ» Тульской области.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8. При решении вопроса об установке объекта увековечивания памяти, присвоения наименования учитываются наличие или отсутствие аналогичных форм увековечивания данного лица. В память о погибшем (умершем) в ходе специальной военной операции и событии специальной военной операции на территории муниципального образования </w:t>
      </w:r>
      <w:r w:rsidR="00F606B0" w:rsidRPr="00480C5B">
        <w:rPr>
          <w:rFonts w:ascii="Arial" w:hAnsi="Arial" w:cs="Arial"/>
        </w:rPr>
        <w:lastRenderedPageBreak/>
        <w:t>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может быть установлен только один объект увековечивания памяти, присвоено только одно наименование.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  <w:highlight w:val="yellow"/>
        </w:rPr>
      </w:pPr>
      <w:r w:rsidRPr="00480C5B">
        <w:rPr>
          <w:rFonts w:ascii="Arial" w:hAnsi="Arial" w:cs="Arial"/>
        </w:rPr>
        <w:t xml:space="preserve">Глава 4. </w:t>
      </w:r>
      <w:r w:rsidRPr="00480C5B">
        <w:rPr>
          <w:rFonts w:ascii="Arial" w:hAnsi="Arial" w:cs="Arial"/>
          <w:b/>
        </w:rPr>
        <w:t>Финансирование</w:t>
      </w:r>
      <w:r w:rsidRPr="00480C5B">
        <w:rPr>
          <w:rFonts w:ascii="Arial" w:hAnsi="Arial" w:cs="Arial"/>
          <w:b/>
          <w:highlight w:val="yellow"/>
        </w:rPr>
        <w:t xml:space="preserve">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  <w:highlight w:val="yellow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9. Финансовое обеспечение работ по проектированию, изготовлению, установке, содержанию и демонтажу объекта увековечивания памяти может осуществляется за счёт: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бюджета субъекта Российской Федерации;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бюджета муниципального образования</w:t>
      </w:r>
      <w:r w:rsidR="00F606B0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>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за счёт внебюджетных средств, в том числе безвозмездных поступлений от физических и юридических лиц (добровольных пожертвований).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left="709"/>
        <w:jc w:val="both"/>
        <w:rPr>
          <w:rFonts w:ascii="Arial" w:hAnsi="Arial" w:cs="Arial"/>
          <w:b/>
        </w:rPr>
      </w:pPr>
      <w:r w:rsidRPr="00480C5B">
        <w:rPr>
          <w:rFonts w:ascii="Arial" w:hAnsi="Arial" w:cs="Arial"/>
        </w:rPr>
        <w:t xml:space="preserve">Глава 5. </w:t>
      </w:r>
      <w:r w:rsidRPr="00480C5B">
        <w:rPr>
          <w:rFonts w:ascii="Arial" w:hAnsi="Arial" w:cs="Arial"/>
          <w:b/>
        </w:rPr>
        <w:t>Порядок рассмотрения ходатайств об увековечивании памяти погибших</w:t>
      </w:r>
      <w:r w:rsidRPr="00480C5B">
        <w:rPr>
          <w:rFonts w:ascii="Arial" w:hAnsi="Arial" w:cs="Arial"/>
        </w:rPr>
        <w:t xml:space="preserve"> </w:t>
      </w:r>
      <w:r w:rsidRPr="00480C5B">
        <w:rPr>
          <w:rFonts w:ascii="Arial" w:hAnsi="Arial" w:cs="Arial"/>
          <w:b/>
        </w:rPr>
        <w:t>(умерших) в ходе специальной военной операции, событии специальной военной операции и принятие решений.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  <w:highlight w:val="yellow"/>
        </w:rPr>
      </w:pPr>
    </w:p>
    <w:p w:rsidR="00050EC6" w:rsidRPr="00480C5B" w:rsidRDefault="00050EC6" w:rsidP="00F606B0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10. Решение о присвоении наименования, об установке объектов увековечивания памяти на территории муниципального образования </w:t>
      </w:r>
      <w:r w:rsidR="00F606B0" w:rsidRPr="00480C5B">
        <w:rPr>
          <w:rFonts w:ascii="Arial" w:hAnsi="Arial" w:cs="Arial"/>
        </w:rPr>
        <w:t>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принимает</w:t>
      </w:r>
      <w:r w:rsidR="00F606B0" w:rsidRPr="00480C5B">
        <w:rPr>
          <w:rFonts w:ascii="Arial" w:hAnsi="Arial" w:cs="Arial"/>
        </w:rPr>
        <w:t xml:space="preserve"> Собрание депутатов муниципального образования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по итогам рассмотрения соответствующего проекта решения, внесённого главой администрации муниципального образования </w:t>
      </w:r>
      <w:r w:rsidR="00F606B0" w:rsidRPr="00480C5B">
        <w:rPr>
          <w:rFonts w:ascii="Arial" w:hAnsi="Arial" w:cs="Arial"/>
        </w:rPr>
        <w:t>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на основании решения Комиссии</w:t>
      </w:r>
      <w:r w:rsidR="00F606B0" w:rsidRPr="00480C5B">
        <w:rPr>
          <w:rFonts w:ascii="Arial" w:hAnsi="Arial" w:cs="Arial"/>
        </w:rPr>
        <w:t xml:space="preserve"> по увековечиванию памяти о выдающихся событиях и деятелях отечественной истории, историческому наследию и городской топонимии муниципального образования Ефремовский муниципальный округ Тульской области </w:t>
      </w:r>
      <w:r w:rsidRPr="00480C5B">
        <w:rPr>
          <w:rFonts w:ascii="Arial" w:hAnsi="Arial" w:cs="Arial"/>
        </w:rPr>
        <w:t>(далее – Комиссия), образованной администрацией муниципального образования</w:t>
      </w:r>
      <w:r w:rsidR="0048735C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>.</w:t>
      </w:r>
    </w:p>
    <w:p w:rsidR="00050EC6" w:rsidRPr="00480C5B" w:rsidRDefault="00050EC6" w:rsidP="0048735C">
      <w:pPr>
        <w:ind w:firstLine="709"/>
        <w:jc w:val="both"/>
        <w:rPr>
          <w:rFonts w:ascii="Arial" w:hAnsi="Arial" w:cs="Arial"/>
          <w:i/>
        </w:rPr>
      </w:pPr>
      <w:r w:rsidRPr="00480C5B">
        <w:rPr>
          <w:rFonts w:ascii="Arial" w:hAnsi="Arial" w:cs="Arial"/>
        </w:rPr>
        <w:t xml:space="preserve">Состав, порядок деятельности и полномочия Комиссии определяются Положением, утвержденным постановлением администрации муниципального образования </w:t>
      </w:r>
      <w:r w:rsidR="0048735C" w:rsidRPr="00480C5B">
        <w:rPr>
          <w:rFonts w:ascii="Arial" w:hAnsi="Arial" w:cs="Arial"/>
        </w:rPr>
        <w:t xml:space="preserve">Ефремовский муниципальный округ Тульской области от 05.05.2025 № 825 «Об утверждении Положения по увековечиванию памяти о выдающихся событиях и деятелях отечественной истории, </w:t>
      </w:r>
      <w:r w:rsidR="00A87237" w:rsidRPr="00480C5B">
        <w:rPr>
          <w:rFonts w:ascii="Arial" w:hAnsi="Arial" w:cs="Arial"/>
        </w:rPr>
        <w:t>историческому наследию</w:t>
      </w:r>
      <w:r w:rsidR="0048735C" w:rsidRPr="00480C5B">
        <w:rPr>
          <w:rFonts w:ascii="Arial" w:hAnsi="Arial" w:cs="Arial"/>
        </w:rPr>
        <w:t xml:space="preserve"> и городской топонимии муниципального образования Ефремовский муниципальный округ Тульской области.</w:t>
      </w:r>
    </w:p>
    <w:p w:rsidR="00050EC6" w:rsidRPr="00480C5B" w:rsidRDefault="00050EC6" w:rsidP="00050EC6">
      <w:pPr>
        <w:pStyle w:val="afc"/>
        <w:spacing w:after="0" w:line="288" w:lineRule="atLeast"/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11. Инициаторами присвоения имён погибших (умерших) в ходе специальной военной операции и событий специальной военной операции улицам и площадям, иным элементам уличной-дорожной сети, географическим объектам, организациям, в том числе образовательным организациям, учреждениям, спортивным командам, а также установки объектов увековечивания памяти (далее – Инициатор) могут выступать: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Губернатор Тульской области;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органы государственной власти Тульской области;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органы местного самоуправления муниципального образования;</w:t>
      </w:r>
    </w:p>
    <w:p w:rsidR="00050EC6" w:rsidRPr="00480C5B" w:rsidRDefault="00050EC6" w:rsidP="00A87237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депутаты</w:t>
      </w:r>
      <w:r w:rsidR="00A87237" w:rsidRPr="00480C5B">
        <w:rPr>
          <w:rFonts w:ascii="Arial" w:hAnsi="Arial" w:cs="Arial"/>
        </w:rPr>
        <w:t xml:space="preserve"> Собрания депутатов муниципального образования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;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органы территориального общественного самоуправления муниципального образования;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юридические лица, осуществляющие свою деятельность на территории муниципального образования, инициативные группы граждан, зарегистрированные на территории муниципального образования, численностью не менее </w:t>
      </w:r>
      <w:r w:rsidR="00A87237" w:rsidRPr="00480C5B">
        <w:rPr>
          <w:rFonts w:ascii="Arial" w:hAnsi="Arial" w:cs="Arial"/>
        </w:rPr>
        <w:t>3</w:t>
      </w:r>
      <w:r w:rsidRPr="00480C5B">
        <w:rPr>
          <w:rFonts w:ascii="Arial" w:hAnsi="Arial" w:cs="Arial"/>
        </w:rPr>
        <w:t xml:space="preserve"> человек.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Также Инициатором присвоения организациям, в том числе образовательным организациям, учреждениям, имени погибших (умерших) в ходе специальной военной операции является её (его) руководитель*, а спортивным командам </w:t>
      </w:r>
      <w:r w:rsidR="00A87237" w:rsidRPr="00480C5B">
        <w:rPr>
          <w:rFonts w:ascii="Arial" w:hAnsi="Arial" w:cs="Arial"/>
        </w:rPr>
        <w:t>–</w:t>
      </w:r>
      <w:r w:rsidRPr="00480C5B">
        <w:rPr>
          <w:rFonts w:ascii="Arial" w:hAnsi="Arial" w:cs="Arial"/>
        </w:rPr>
        <w:t xml:space="preserve"> </w:t>
      </w:r>
      <w:r w:rsidR="00A87237" w:rsidRPr="00480C5B">
        <w:rPr>
          <w:rFonts w:ascii="Arial" w:hAnsi="Arial" w:cs="Arial"/>
        </w:rPr>
        <w:t>тренер.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lastRenderedPageBreak/>
        <w:t xml:space="preserve">12. Ходатайство о присвоении наименования, установке объектов увековечивания памяти на территории муниципального образования </w:t>
      </w:r>
      <w:r w:rsidR="00A87237" w:rsidRPr="00480C5B">
        <w:rPr>
          <w:rFonts w:ascii="Arial" w:hAnsi="Arial" w:cs="Arial"/>
        </w:rPr>
        <w:t>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(далее – ходатайство) вносится Инициатором в Комиссию и регистрируется в день поступления.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13. Ходатайство должно содержать следующие сведения (документы):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1) сведения об Инициаторе: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список инициативной группы граждан, содержащий: фамилию, имя, отчество (при наличии), данные документа, удостоверяющего личность, адрес регистрации гражданина и его личную подпись;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для юридических лиц: название, организационно-правовая форма, юридический и фактический адрес, фамилия, имя, отчество (при наличии) руководителя организации (учреждения);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2) мотивированное обоснование необходимости увековечивания памяти погибшего (умершего) в ходе специальной военной операции или события специальной военной операции, формы увековечивания памяти;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3) для присвоения наименований улицам и площадям, иным элементам улично-дорожной сети, географическим объектам: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вид элемента улично-дорожной сети, географического объекта, его месторасположение;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предлагаемое наименование;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карту-схему, на которой обозначается расположение элементов улично-дорожной сети;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экономический расчет затрат на присвоение наименований элементу улично-дорожной сети, географическому объекту;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4) для присвоения наименований организациям, в том числе образовательным организациям, учреждениям, спортивным командам: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наименование (после присвоения имени);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согласие учредителя.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5) для установки объекта увековечивания памяти: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вид объекта увековечивания памяти;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графический эскиз мемориальной (памятной) доски или модель скульптурного памятника (памятного знака) и проект по благоустройству прилегающей территории, согласованные с администрацией муниципального образования </w:t>
      </w:r>
      <w:r w:rsidR="00A87237" w:rsidRPr="00480C5B">
        <w:rPr>
          <w:rFonts w:ascii="Arial" w:hAnsi="Arial" w:cs="Arial"/>
        </w:rPr>
        <w:t>Ефремовский муниципальный округ Тульской области</w:t>
      </w:r>
      <w:r w:rsidRPr="00480C5B">
        <w:rPr>
          <w:rFonts w:ascii="Arial" w:hAnsi="Arial" w:cs="Arial"/>
        </w:rPr>
        <w:t>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предложение по тексту надписи (для мемориальных (памятных) досок);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предполагаемое место расположения скульптурного памятника (памятного знака) и его карта-схему, схему размещения мемориальной (памятной) доски;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гарантийное письмо с указанием источника финансирования работ по проектированию, изготовлению, установке и обеспечению торжественного открытия объекта увековечивания памяти;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6) копии документов (при наличии), подтверждающих достоверность события или заслуги увековечиваемого лица, в том числе: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историческую или историко-биографическую справку об погибшем (умершем) в ходе специальной военной операции или событии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документы, подтверждающие факт направления увековечиваемого лица для обеспечения выполнения задач в ходе специальной военной операции;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копии архивных документов (выдержки) или иных документов, подтверждающих достоверность события или заслуги увековечиваемого лица;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сведения (фото- и видеоматериалы), опубликованные в средствах массовой информации;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7) согласие </w:t>
      </w:r>
      <w:r w:rsidR="00A87237" w:rsidRPr="00480C5B">
        <w:rPr>
          <w:rFonts w:ascii="Arial" w:hAnsi="Arial" w:cs="Arial"/>
        </w:rPr>
        <w:t>близкого родственника,</w:t>
      </w:r>
      <w:r w:rsidRPr="00480C5B">
        <w:rPr>
          <w:rFonts w:ascii="Arial" w:hAnsi="Arial" w:cs="Arial"/>
        </w:rPr>
        <w:t xml:space="preserve"> погибшего (умершего) в ходе специальной военной операции на увековечивание его памяти;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8) согласие собственника (</w:t>
      </w:r>
      <w:proofErr w:type="spellStart"/>
      <w:r w:rsidRPr="00480C5B">
        <w:rPr>
          <w:rFonts w:ascii="Arial" w:hAnsi="Arial" w:cs="Arial"/>
        </w:rPr>
        <w:t>ов</w:t>
      </w:r>
      <w:proofErr w:type="spellEnd"/>
      <w:r w:rsidRPr="00480C5B">
        <w:rPr>
          <w:rFonts w:ascii="Arial" w:hAnsi="Arial" w:cs="Arial"/>
        </w:rPr>
        <w:t xml:space="preserve">) объекта недвижимого имущества, а также граждан и (или) юридических лиц, которым данный объект передан во владение и / или пользование </w:t>
      </w:r>
      <w:r w:rsidRPr="00480C5B">
        <w:rPr>
          <w:rFonts w:ascii="Arial" w:hAnsi="Arial" w:cs="Arial"/>
        </w:rPr>
        <w:lastRenderedPageBreak/>
        <w:t>в порядке, установленном действующим законодательством Российской Федерации (для случаев установления объекта увековечивания памяти на земельных участках, зданиях и сооружениях, находящихся в собственности граждан и юридических лиц);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9) согласие собственников помещений в многоквартирном доме на установку объекта увековечивания памяти (для случаев установки объекта увековечивания памяти на фасаде многоквартирного дома);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10) иные документы по желанию Инициатора.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14. Поступившее в Комиссию ходатайство, соответствующее пункту 13 настоящего Положения, подлежит рассмотрению Комиссией: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в течение 30 календарных дней со дня его поступления в Комиссию – для установки мемориальных (памятных) досок);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в течение 3-х месяцев со дня его поступления в Комиссию – для установки скульптурных памятников (памятных знаков), присвоения наименования.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Заседания Комиссии проводятся по мере необходимости.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К рассмотрению и обсуждению Комиссией ходатайства могут быть привлечены Инициатор, иные заинтересованные лица.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15. По результатам рассмотрения ходатайства Комиссия принимает одно из следующих решений:</w:t>
      </w:r>
    </w:p>
    <w:p w:rsidR="00050EC6" w:rsidRPr="00480C5B" w:rsidRDefault="00050EC6" w:rsidP="0009663F">
      <w:pPr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1) поддержать ходатайство и рекомендовать</w:t>
      </w:r>
      <w:r w:rsidR="0009663F" w:rsidRPr="00480C5B">
        <w:rPr>
          <w:rFonts w:ascii="Arial" w:hAnsi="Arial" w:cs="Arial"/>
        </w:rPr>
        <w:t xml:space="preserve"> Собранию депутатов муниципального образования Ефремовский муниципальный округ Тульской области </w:t>
      </w:r>
      <w:r w:rsidRPr="00480C5B">
        <w:rPr>
          <w:rFonts w:ascii="Arial" w:hAnsi="Arial" w:cs="Arial"/>
        </w:rPr>
        <w:t>принять положительное решение;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2) рекомендовать Инициатору увековечить память о погибшем (умершем) в ходе специальной военной операции в других формах;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3) отклонить ходатайство и направить Инициатору письмо об отклонении ходатайств, содержащее мотивированным отказ.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16. Решения, принятые Комиссией, оформляются протоколом.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17. После принятия Комиссией положительного решения </w:t>
      </w:r>
      <w:r w:rsidR="0009663F" w:rsidRPr="00480C5B">
        <w:rPr>
          <w:rFonts w:ascii="Arial" w:hAnsi="Arial" w:cs="Arial"/>
        </w:rPr>
        <w:t xml:space="preserve">отделом архитектуры и градостроительства администрации муниципального образования Ефремовский муниципальный округ Тульской области </w:t>
      </w:r>
      <w:r w:rsidRPr="00480C5B">
        <w:rPr>
          <w:rFonts w:ascii="Arial" w:hAnsi="Arial" w:cs="Arial"/>
        </w:rPr>
        <w:t>готовится проект решения</w:t>
      </w:r>
      <w:r w:rsidR="0009663F" w:rsidRPr="00480C5B">
        <w:rPr>
          <w:rFonts w:ascii="Arial" w:hAnsi="Arial" w:cs="Arial"/>
        </w:rPr>
        <w:t xml:space="preserve"> Собрания депутатов муниципального образования Ефремовский муниципальный округ Тульской области</w:t>
      </w:r>
      <w:r w:rsidRPr="00480C5B">
        <w:rPr>
          <w:rFonts w:ascii="Arial" w:hAnsi="Arial" w:cs="Arial"/>
          <w:i/>
        </w:rPr>
        <w:t xml:space="preserve">, </w:t>
      </w:r>
      <w:r w:rsidRPr="00480C5B">
        <w:rPr>
          <w:rFonts w:ascii="Arial" w:hAnsi="Arial" w:cs="Arial"/>
        </w:rPr>
        <w:t>который в срок не позднее 30 рабочих дней со дня заседания Комиссии направляется на рассмотрение</w:t>
      </w:r>
      <w:r w:rsidR="0009663F" w:rsidRPr="00480C5B">
        <w:rPr>
          <w:rFonts w:ascii="Arial" w:hAnsi="Arial" w:cs="Arial"/>
        </w:rPr>
        <w:t xml:space="preserve"> Собранию депутатов муниципального образования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главой администрации муниципального образования</w:t>
      </w:r>
      <w:r w:rsidR="0009663F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.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К проекту решения прилагается ходатайство с приложением представленных Инициатором документов, протокол заседания Комиссии.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18. В случае отклонения Комиссией ходатайства </w:t>
      </w:r>
      <w:r w:rsidR="0009663F" w:rsidRPr="00480C5B">
        <w:rPr>
          <w:rFonts w:ascii="Arial" w:hAnsi="Arial" w:cs="Arial"/>
        </w:rPr>
        <w:t>отдел архитектуры и градостроительства администрации муниципального образования Ефремовский муниципальный округ Тульской области</w:t>
      </w:r>
      <w:r w:rsidRPr="00480C5B">
        <w:rPr>
          <w:rFonts w:ascii="Arial" w:hAnsi="Arial" w:cs="Arial"/>
          <w:i/>
        </w:rPr>
        <w:t xml:space="preserve"> </w:t>
      </w:r>
      <w:r w:rsidRPr="00480C5B">
        <w:rPr>
          <w:rFonts w:ascii="Arial" w:hAnsi="Arial" w:cs="Arial"/>
        </w:rPr>
        <w:t>на имя Инициатора готовится письмо, содержащее мотивированный отказ в отклонении ходатайства. Письмо направляется Инициатору по указанному в ходатайстве почтовому адресу, если в ходатайстве не указан иной вид связи, в срок не позднее 7 рабочих дней со дня заседания Комиссии.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19. Комиссия отклоняет ходатайство Инициатора в случае несоблюдения им установленного порядка внесения ходатайства, включая предоставление недостоверных сведений о погибшем (умершем) в ходе специальной военной операции и (или) событии специальной военной операции, предлагаемого к увековечиванию на территории муниципального образования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>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20. Принятое </w:t>
      </w:r>
      <w:r w:rsidR="00745831" w:rsidRPr="00480C5B">
        <w:rPr>
          <w:rFonts w:ascii="Arial" w:hAnsi="Arial" w:cs="Arial"/>
        </w:rPr>
        <w:t>Собранием депутатов муниципального образования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решение о присвоении наименования, установке объекта увековечивания памяти на территории муниципального образования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направляется Инициатору и подлежит опубликованию в порядке, предусмотренном Уставом муниципального образования для опубликования нормативных правовых актов.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left="709"/>
        <w:jc w:val="both"/>
        <w:rPr>
          <w:rFonts w:ascii="Arial" w:hAnsi="Arial" w:cs="Arial"/>
          <w:b/>
        </w:rPr>
      </w:pPr>
      <w:r w:rsidRPr="00480C5B">
        <w:rPr>
          <w:rFonts w:ascii="Arial" w:hAnsi="Arial" w:cs="Arial"/>
        </w:rPr>
        <w:lastRenderedPageBreak/>
        <w:t xml:space="preserve">Глава 6. </w:t>
      </w:r>
      <w:r w:rsidRPr="00480C5B">
        <w:rPr>
          <w:rFonts w:ascii="Arial" w:hAnsi="Arial" w:cs="Arial"/>
          <w:b/>
        </w:rPr>
        <w:t>Архитектурно-художественные требования, предъявляемые к объектам увековечивания памяти</w:t>
      </w:r>
    </w:p>
    <w:p w:rsidR="00050EC6" w:rsidRPr="00480C5B" w:rsidRDefault="00050EC6" w:rsidP="00050EC6">
      <w:pPr>
        <w:ind w:left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21. Архитектурно-художественное решение объекта увековечивания памяти не должно противоречить характеру места его установки, особенностям среды, в которую он привносится как новый элемент.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Объекты увековечивания памяти устанавливаются в хорошо просматриваемых местах.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Объекты увековечивания памяти выполняются из качественных и долговечных материалов (мрамора, гранита, чугуна, бронзы и других материалов) и в технике, обеспечивающей наиболее полное выявление художественного замысла.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22. Текст объекта увековечивания памяти должен содержать: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1) полностью фамилию, имя, отчество увековечиваемого лица на русском языке;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2) в лаконичной форме характеристику увековечиваемого события специальной военной операции либо периода жизни (деятельности, учёбы, службы) погибшего (умершего) в ходе специальной военной операции, которому они посвящены.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23. В композицию объекта увековечивания памяти кроме текста могут включаться портретные изображения или стилизованные изображения, выполненные на профессиональном уровне, олицетворяющие памятные события, декоративные элементы, подсветка, приспособление для возложения цветов.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24. Мемориальная (памятная) доска устанавливается на фасадах зданий на высоте не ниже 2 (двух) метров от уровня земли. Размер доски должен быть в средних границах: от 0,6 до 1,0 метра по горизонтали и от 0,4 до 0,6 метра по вертикали.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25. В случае, если событие специальной военной операции либо жизнь и деятельность погибшего (умершего) в ходе специальной военной операции, были связаны со зданиями общественного назначения (театры, образовательные учреждения, библиотеки, научные учреждения и т.п.), объекты увековечивания памяти могут устанавливаться внутри указанных зданий, а также на земельных участках, на которых такие здания расположены.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left="709"/>
        <w:jc w:val="both"/>
        <w:rPr>
          <w:rFonts w:ascii="Arial" w:hAnsi="Arial" w:cs="Arial"/>
          <w:b/>
        </w:rPr>
      </w:pPr>
      <w:r w:rsidRPr="00480C5B">
        <w:rPr>
          <w:rFonts w:ascii="Arial" w:hAnsi="Arial" w:cs="Arial"/>
        </w:rPr>
        <w:t xml:space="preserve">Глава 7. </w:t>
      </w:r>
      <w:r w:rsidRPr="00480C5B">
        <w:rPr>
          <w:rFonts w:ascii="Arial" w:hAnsi="Arial" w:cs="Arial"/>
          <w:b/>
        </w:rPr>
        <w:t xml:space="preserve">Учёт и содержание объектов увековечивания памяти </w:t>
      </w:r>
    </w:p>
    <w:p w:rsidR="00050EC6" w:rsidRPr="00480C5B" w:rsidRDefault="00050EC6" w:rsidP="00050EC6">
      <w:pPr>
        <w:ind w:left="709"/>
        <w:jc w:val="both"/>
        <w:rPr>
          <w:rFonts w:ascii="Arial" w:hAnsi="Arial" w:cs="Arial"/>
          <w:highlight w:val="yellow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26. </w:t>
      </w:r>
      <w:bookmarkStart w:id="1" w:name="Par0"/>
      <w:bookmarkEnd w:id="1"/>
      <w:r w:rsidR="00745831" w:rsidRPr="00480C5B">
        <w:rPr>
          <w:rFonts w:ascii="Arial" w:hAnsi="Arial" w:cs="Arial"/>
        </w:rPr>
        <w:t>Управление по культуре, молодежной политике, физической культуре и спорту а</w:t>
      </w:r>
      <w:r w:rsidRPr="00480C5B">
        <w:rPr>
          <w:rFonts w:ascii="Arial" w:hAnsi="Arial" w:cs="Arial"/>
        </w:rPr>
        <w:t>дминистраци</w:t>
      </w:r>
      <w:r w:rsidR="00745831" w:rsidRPr="00480C5B">
        <w:rPr>
          <w:rFonts w:ascii="Arial" w:hAnsi="Arial" w:cs="Arial"/>
        </w:rPr>
        <w:t>и</w:t>
      </w:r>
      <w:r w:rsidRPr="00480C5B">
        <w:rPr>
          <w:rFonts w:ascii="Arial" w:hAnsi="Arial" w:cs="Arial"/>
        </w:rPr>
        <w:t xml:space="preserve"> муниципального образования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ведёт учёт объектов увековечивания памяти и осуществляет контроль за их состоянием.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27. Объекты увековечивания памяти, установленные за счёт средств бюджета муниципального образования </w:t>
      </w:r>
      <w:r w:rsidR="00745831" w:rsidRPr="00480C5B">
        <w:rPr>
          <w:rFonts w:ascii="Arial" w:hAnsi="Arial" w:cs="Arial"/>
        </w:rPr>
        <w:t xml:space="preserve">Ефремовский муниципальный округ Тульской области </w:t>
      </w:r>
      <w:r w:rsidRPr="00480C5B">
        <w:rPr>
          <w:rFonts w:ascii="Arial" w:hAnsi="Arial" w:cs="Arial"/>
        </w:rPr>
        <w:t>или пожертвованные муниципальному образованию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, принимаются в муниципальную собственность муниципального образования </w:t>
      </w:r>
      <w:r w:rsidR="00745831" w:rsidRPr="00480C5B">
        <w:rPr>
          <w:rFonts w:ascii="Arial" w:hAnsi="Arial" w:cs="Arial"/>
        </w:rPr>
        <w:t xml:space="preserve">Ефремовский муниципальный округ Тульской области </w:t>
      </w:r>
      <w:r w:rsidRPr="00480C5B">
        <w:rPr>
          <w:rFonts w:ascii="Arial" w:hAnsi="Arial" w:cs="Arial"/>
        </w:rPr>
        <w:t>в порядке, предусмотренном действующим законодательством Российской Федерации и муниципальными правовыми актами.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28. Содержание, реставрация, ремонт объектов увековечивания памяти, а также благоустройство прилегающей территории к памятникам, являющимся объектами капитального строительства, осуществляются за счёт средств собственника объекта увековечивания памяти.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29.</w:t>
      </w:r>
      <w:r w:rsidRPr="00480C5B">
        <w:rPr>
          <w:rFonts w:ascii="Arial" w:hAnsi="Arial" w:cs="Arial"/>
        </w:rPr>
        <w:tab/>
        <w:t>Содержание, реставрация, ремонт объектов увековечивания памяти, находящихся в муниципальной собственности муниципального образования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>, а также благоустройство прилегающих территорий осуществляется органом, уполномоченным администрацией муниципального образования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 на основании </w:t>
      </w:r>
      <w:r w:rsidRPr="00480C5B">
        <w:rPr>
          <w:rFonts w:ascii="Arial" w:hAnsi="Arial" w:cs="Arial"/>
        </w:rPr>
        <w:lastRenderedPageBreak/>
        <w:t>соответствующего правового акта администрации муниципального образования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>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  <w:b/>
        </w:rPr>
      </w:pPr>
      <w:r w:rsidRPr="00480C5B">
        <w:rPr>
          <w:rFonts w:ascii="Arial" w:hAnsi="Arial" w:cs="Arial"/>
        </w:rPr>
        <w:t xml:space="preserve">Глава 8. </w:t>
      </w:r>
      <w:r w:rsidRPr="00480C5B">
        <w:rPr>
          <w:rFonts w:ascii="Arial" w:hAnsi="Arial" w:cs="Arial"/>
          <w:b/>
        </w:rPr>
        <w:t>Заключительные положения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30. Объект увековечивания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увековечивания памяти.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 xml:space="preserve">31. Установление объекта увековечивания памяти с нарушением порядка, установленного настоящим Положением, не допускается.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ab/>
        <w:t>Лица, установившие объект увековечивания памяти с нарушением настоящего Положения, осуществляют демонтаж самостоятельно за счёт собственных средств.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При неосуществлении демонтажа лицами, установившими объект увековечивания памяти с нарушением настоящего Положения, демонтаж объекта увековечивания памяти осуществляется принудительно в порядке, установленном действующим законодательством Российской Федерации и правовыми актами муниципального образования</w:t>
      </w:r>
      <w:r w:rsidR="00745831" w:rsidRPr="00480C5B">
        <w:rPr>
          <w:rFonts w:ascii="Arial" w:hAnsi="Arial" w:cs="Arial"/>
        </w:rPr>
        <w:t xml:space="preserve"> Ефремовский муниципальный округ Тульской области</w:t>
      </w:r>
      <w:r w:rsidRPr="00480C5B">
        <w:rPr>
          <w:rFonts w:ascii="Arial" w:hAnsi="Arial" w:cs="Arial"/>
        </w:rPr>
        <w:t xml:space="preserve">. </w:t>
      </w:r>
    </w:p>
    <w:p w:rsidR="00050EC6" w:rsidRPr="00480C5B" w:rsidRDefault="00050EC6" w:rsidP="00745831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32. Решение о переносе, демонтаже объекта увековечивания памяти при его разрушении, невозможности восстановления и других случаях принимается</w:t>
      </w:r>
      <w:r w:rsidR="00745831" w:rsidRPr="00480C5B">
        <w:rPr>
          <w:rFonts w:ascii="Arial" w:hAnsi="Arial" w:cs="Arial"/>
        </w:rPr>
        <w:t xml:space="preserve"> Собранием депутатов муниципального образования Ефремовский муниципальный округ Тульской области</w:t>
      </w:r>
      <w:r w:rsidRPr="00480C5B">
        <w:rPr>
          <w:rFonts w:ascii="Arial" w:hAnsi="Arial" w:cs="Arial"/>
          <w:i/>
        </w:rPr>
        <w:t xml:space="preserve">, </w:t>
      </w:r>
      <w:r w:rsidRPr="00480C5B">
        <w:rPr>
          <w:rFonts w:ascii="Arial" w:hAnsi="Arial" w:cs="Arial"/>
        </w:rPr>
        <w:t>после предварительного рассмотрения этих вопросов</w:t>
      </w:r>
      <w:r w:rsidR="00745831" w:rsidRPr="00480C5B">
        <w:rPr>
          <w:rFonts w:ascii="Arial" w:hAnsi="Arial" w:cs="Arial"/>
        </w:rPr>
        <w:t xml:space="preserve"> ко</w:t>
      </w:r>
      <w:r w:rsidRPr="00480C5B">
        <w:rPr>
          <w:rFonts w:ascii="Arial" w:hAnsi="Arial" w:cs="Arial"/>
        </w:rPr>
        <w:t>миссией.</w:t>
      </w:r>
      <w:r w:rsidRPr="00480C5B">
        <w:rPr>
          <w:rFonts w:ascii="Arial" w:hAnsi="Arial" w:cs="Arial"/>
          <w:i/>
        </w:rPr>
        <w:t xml:space="preserve">                    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33. Граждане и организации обязаны обеспечивать сохранность объектов увековечивания памяти.</w:t>
      </w:r>
    </w:p>
    <w:p w:rsidR="00050EC6" w:rsidRPr="00480C5B" w:rsidRDefault="00050EC6" w:rsidP="00050EC6">
      <w:pPr>
        <w:ind w:firstLine="709"/>
        <w:jc w:val="both"/>
        <w:rPr>
          <w:rFonts w:ascii="Arial" w:hAnsi="Arial" w:cs="Arial"/>
        </w:rPr>
      </w:pPr>
      <w:r w:rsidRPr="00480C5B">
        <w:rPr>
          <w:rFonts w:ascii="Arial" w:hAnsi="Arial" w:cs="Arial"/>
        </w:rPr>
        <w:t>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Федерации.</w:t>
      </w:r>
    </w:p>
    <w:p w:rsidR="0036536D" w:rsidRPr="00480C5B" w:rsidRDefault="0036536D" w:rsidP="00050EC6">
      <w:pPr>
        <w:jc w:val="right"/>
        <w:rPr>
          <w:rFonts w:ascii="Arial" w:hAnsi="Arial" w:cs="Arial"/>
        </w:rPr>
      </w:pPr>
    </w:p>
    <w:sectPr w:rsidR="0036536D" w:rsidRPr="00480C5B" w:rsidSect="00480C5B">
      <w:headerReference w:type="default" r:id="rId8"/>
      <w:headerReference w:type="first" r:id="rId9"/>
      <w:pgSz w:w="11906" w:h="16838"/>
      <w:pgMar w:top="709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B4" w:rsidRDefault="00BC0FB4">
      <w:r>
        <w:separator/>
      </w:r>
    </w:p>
  </w:endnote>
  <w:endnote w:type="continuationSeparator" w:id="0">
    <w:p w:rsidR="00BC0FB4" w:rsidRDefault="00BC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B4" w:rsidRDefault="00BC0FB4">
      <w:r>
        <w:separator/>
      </w:r>
    </w:p>
  </w:footnote>
  <w:footnote w:type="continuationSeparator" w:id="0">
    <w:p w:rsidR="00BC0FB4" w:rsidRDefault="00BC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0EC6"/>
    <w:rsid w:val="00071056"/>
    <w:rsid w:val="0009663F"/>
    <w:rsid w:val="00097D31"/>
    <w:rsid w:val="000C36CF"/>
    <w:rsid w:val="000C55E2"/>
    <w:rsid w:val="000D49FE"/>
    <w:rsid w:val="000F612E"/>
    <w:rsid w:val="000F7EFB"/>
    <w:rsid w:val="00115558"/>
    <w:rsid w:val="001306BF"/>
    <w:rsid w:val="00147697"/>
    <w:rsid w:val="001559BD"/>
    <w:rsid w:val="001921D4"/>
    <w:rsid w:val="001A2AA4"/>
    <w:rsid w:val="001A5FBD"/>
    <w:rsid w:val="001D6E80"/>
    <w:rsid w:val="001E2658"/>
    <w:rsid w:val="00235A0B"/>
    <w:rsid w:val="0024712B"/>
    <w:rsid w:val="00247E06"/>
    <w:rsid w:val="00287711"/>
    <w:rsid w:val="00296CF0"/>
    <w:rsid w:val="002C151D"/>
    <w:rsid w:val="0030592E"/>
    <w:rsid w:val="00305F36"/>
    <w:rsid w:val="00326D2B"/>
    <w:rsid w:val="003306BF"/>
    <w:rsid w:val="0036536D"/>
    <w:rsid w:val="00365E1F"/>
    <w:rsid w:val="00421669"/>
    <w:rsid w:val="00433F12"/>
    <w:rsid w:val="00457332"/>
    <w:rsid w:val="00480C5B"/>
    <w:rsid w:val="0048387B"/>
    <w:rsid w:val="0048735C"/>
    <w:rsid w:val="004B35DE"/>
    <w:rsid w:val="004D375F"/>
    <w:rsid w:val="004E08A1"/>
    <w:rsid w:val="004F457D"/>
    <w:rsid w:val="00502517"/>
    <w:rsid w:val="0051476B"/>
    <w:rsid w:val="00524CEF"/>
    <w:rsid w:val="0053428A"/>
    <w:rsid w:val="00553510"/>
    <w:rsid w:val="00584B0A"/>
    <w:rsid w:val="005D660A"/>
    <w:rsid w:val="005F1A84"/>
    <w:rsid w:val="005F3A22"/>
    <w:rsid w:val="00650D0A"/>
    <w:rsid w:val="006906B9"/>
    <w:rsid w:val="006A1EB0"/>
    <w:rsid w:val="006A6CA2"/>
    <w:rsid w:val="006B7F6F"/>
    <w:rsid w:val="006F22B0"/>
    <w:rsid w:val="00745831"/>
    <w:rsid w:val="00761AF7"/>
    <w:rsid w:val="00790AC5"/>
    <w:rsid w:val="00792D61"/>
    <w:rsid w:val="00794FDF"/>
    <w:rsid w:val="00796661"/>
    <w:rsid w:val="00796B14"/>
    <w:rsid w:val="007D25FE"/>
    <w:rsid w:val="007D70F4"/>
    <w:rsid w:val="00801D0B"/>
    <w:rsid w:val="008150CB"/>
    <w:rsid w:val="0083512A"/>
    <w:rsid w:val="0086397D"/>
    <w:rsid w:val="00886A38"/>
    <w:rsid w:val="00892F91"/>
    <w:rsid w:val="008A60A7"/>
    <w:rsid w:val="008C78BA"/>
    <w:rsid w:val="008D3138"/>
    <w:rsid w:val="009362FB"/>
    <w:rsid w:val="00973F82"/>
    <w:rsid w:val="00975048"/>
    <w:rsid w:val="009A5A82"/>
    <w:rsid w:val="009B6CE4"/>
    <w:rsid w:val="009F06F1"/>
    <w:rsid w:val="00A1196C"/>
    <w:rsid w:val="00A1259F"/>
    <w:rsid w:val="00A12ED3"/>
    <w:rsid w:val="00A855C2"/>
    <w:rsid w:val="00A87237"/>
    <w:rsid w:val="00AC563D"/>
    <w:rsid w:val="00AF173D"/>
    <w:rsid w:val="00B03873"/>
    <w:rsid w:val="00B0593F"/>
    <w:rsid w:val="00B41EE2"/>
    <w:rsid w:val="00B43FD7"/>
    <w:rsid w:val="00B51828"/>
    <w:rsid w:val="00B57CBD"/>
    <w:rsid w:val="00BC0FB4"/>
    <w:rsid w:val="00BD2A0C"/>
    <w:rsid w:val="00BD59DA"/>
    <w:rsid w:val="00C053BA"/>
    <w:rsid w:val="00C20B57"/>
    <w:rsid w:val="00C50DC7"/>
    <w:rsid w:val="00C97834"/>
    <w:rsid w:val="00CA5ED6"/>
    <w:rsid w:val="00CA6E1C"/>
    <w:rsid w:val="00CB75DC"/>
    <w:rsid w:val="00CD24AC"/>
    <w:rsid w:val="00CD6313"/>
    <w:rsid w:val="00CF6B27"/>
    <w:rsid w:val="00D107BD"/>
    <w:rsid w:val="00D515ED"/>
    <w:rsid w:val="00D8437A"/>
    <w:rsid w:val="00D85F8E"/>
    <w:rsid w:val="00DB38E7"/>
    <w:rsid w:val="00DC0C3F"/>
    <w:rsid w:val="00E01E41"/>
    <w:rsid w:val="00E71089"/>
    <w:rsid w:val="00E93EBC"/>
    <w:rsid w:val="00EA57B4"/>
    <w:rsid w:val="00ED291E"/>
    <w:rsid w:val="00EE131A"/>
    <w:rsid w:val="00EE58CA"/>
    <w:rsid w:val="00EF00F0"/>
    <w:rsid w:val="00F02EF5"/>
    <w:rsid w:val="00F209C9"/>
    <w:rsid w:val="00F2611C"/>
    <w:rsid w:val="00F606B0"/>
    <w:rsid w:val="00F737E5"/>
    <w:rsid w:val="00F84E5D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FD51A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link w:val="afd"/>
    <w:unhideWhenUsed/>
    <w:rsid w:val="00761A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761A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 Spacing"/>
    <w:uiPriority w:val="1"/>
    <w:qFormat/>
    <w:rsid w:val="0036536D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36536D"/>
    <w:rPr>
      <w:sz w:val="28"/>
      <w:szCs w:val="24"/>
      <w:lang w:eastAsia="zh-CN"/>
    </w:rPr>
  </w:style>
  <w:style w:type="character" w:customStyle="1" w:styleId="af6">
    <w:name w:val="Абзац списка Знак"/>
    <w:basedOn w:val="a0"/>
    <w:link w:val="af5"/>
    <w:rsid w:val="00D515ED"/>
    <w:rPr>
      <w:sz w:val="24"/>
      <w:szCs w:val="24"/>
      <w:lang w:eastAsia="zh-CN"/>
    </w:rPr>
  </w:style>
  <w:style w:type="character" w:customStyle="1" w:styleId="afd">
    <w:name w:val="Обычный (веб) Знак"/>
    <w:basedOn w:val="a0"/>
    <w:link w:val="afc"/>
    <w:rsid w:val="00D51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85DC-CAC8-4209-BEDF-A3D83F69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9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6</cp:revision>
  <cp:lastPrinted>2025-06-02T11:02:00Z</cp:lastPrinted>
  <dcterms:created xsi:type="dcterms:W3CDTF">2025-06-05T15:46:00Z</dcterms:created>
  <dcterms:modified xsi:type="dcterms:W3CDTF">2025-06-17T13:09:00Z</dcterms:modified>
</cp:coreProperties>
</file>