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2F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48DC" w:rsidRPr="00A722FF" w:rsidRDefault="002848DC" w:rsidP="002848DC">
      <w:pPr>
        <w:pStyle w:val="2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22FF">
        <w:rPr>
          <w:rFonts w:ascii="Times New Roman" w:hAnsi="Times New Roman" w:cs="Times New Roman"/>
          <w:color w:val="auto"/>
          <w:sz w:val="28"/>
          <w:szCs w:val="28"/>
        </w:rPr>
        <w:t>СОБРАНИЕ ДЕПУТАТОВ</w:t>
      </w:r>
    </w:p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2F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2FF">
        <w:rPr>
          <w:rFonts w:ascii="Times New Roman" w:hAnsi="Times New Roman"/>
          <w:b/>
          <w:sz w:val="28"/>
          <w:szCs w:val="28"/>
        </w:rPr>
        <w:t>город Ефремов</w:t>
      </w:r>
    </w:p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5085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22FF">
        <w:rPr>
          <w:rFonts w:ascii="Times New Roman" w:hAnsi="Times New Roman"/>
          <w:b/>
          <w:sz w:val="28"/>
          <w:szCs w:val="28"/>
        </w:rPr>
        <w:t>созыва</w:t>
      </w:r>
    </w:p>
    <w:p w:rsidR="002848DC" w:rsidRPr="00A722FF" w:rsidRDefault="00733ECB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848DC" w:rsidRPr="00A722FF"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48DC" w:rsidRPr="00A722FF" w:rsidRDefault="002848DC" w:rsidP="002848DC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22FF">
        <w:rPr>
          <w:rFonts w:ascii="Times New Roman" w:hAnsi="Times New Roman"/>
          <w:b/>
          <w:sz w:val="28"/>
          <w:szCs w:val="28"/>
        </w:rPr>
        <w:t xml:space="preserve">Р Е Ш Е Н И </w:t>
      </w:r>
      <w:r w:rsidR="00733ECB">
        <w:rPr>
          <w:rFonts w:ascii="Times New Roman" w:hAnsi="Times New Roman"/>
          <w:b/>
          <w:sz w:val="28"/>
          <w:szCs w:val="28"/>
        </w:rPr>
        <w:t>Е</w:t>
      </w:r>
    </w:p>
    <w:p w:rsidR="002848DC" w:rsidRPr="00A722FF" w:rsidRDefault="002848DC" w:rsidP="002848DC">
      <w:pPr>
        <w:tabs>
          <w:tab w:val="left" w:pos="127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848DC" w:rsidRPr="00A722FF" w:rsidRDefault="002848DC" w:rsidP="002848DC">
      <w:pPr>
        <w:spacing w:after="0"/>
        <w:rPr>
          <w:rFonts w:ascii="Times New Roman" w:hAnsi="Times New Roman"/>
          <w:b/>
          <w:sz w:val="28"/>
          <w:szCs w:val="28"/>
        </w:rPr>
      </w:pPr>
      <w:r w:rsidRPr="00A722FF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33ECB">
        <w:rPr>
          <w:rFonts w:ascii="Times New Roman" w:hAnsi="Times New Roman"/>
          <w:b/>
          <w:sz w:val="28"/>
          <w:szCs w:val="28"/>
        </w:rPr>
        <w:t>16       08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33ECB"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722FF">
        <w:rPr>
          <w:rFonts w:ascii="Times New Roman" w:hAnsi="Times New Roman"/>
          <w:b/>
          <w:sz w:val="28"/>
          <w:szCs w:val="28"/>
        </w:rPr>
        <w:t>года</w:t>
      </w:r>
      <w:r w:rsidRPr="00A722F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A722FF">
        <w:rPr>
          <w:rFonts w:ascii="Times New Roman" w:hAnsi="Times New Roman"/>
          <w:b/>
          <w:sz w:val="28"/>
          <w:szCs w:val="28"/>
        </w:rPr>
        <w:t xml:space="preserve">№ </w:t>
      </w:r>
      <w:r w:rsidR="00733ECB">
        <w:rPr>
          <w:rFonts w:ascii="Times New Roman" w:hAnsi="Times New Roman"/>
          <w:b/>
          <w:sz w:val="28"/>
          <w:szCs w:val="28"/>
        </w:rPr>
        <w:t>8-59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848DC">
        <w:rPr>
          <w:rFonts w:ascii="Times New Roman" w:hAnsi="Times New Roman"/>
          <w:b/>
          <w:sz w:val="28"/>
          <w:szCs w:val="28"/>
        </w:rPr>
        <w:t xml:space="preserve">изменений и </w:t>
      </w:r>
      <w:r w:rsidRPr="005E3969">
        <w:rPr>
          <w:rFonts w:ascii="Times New Roman" w:hAnsi="Times New Roman"/>
          <w:b/>
          <w:sz w:val="28"/>
          <w:szCs w:val="28"/>
        </w:rPr>
        <w:t>дополнений в решение Собрания депут</w:t>
      </w:r>
      <w:r w:rsidRPr="005E3969">
        <w:rPr>
          <w:rFonts w:ascii="Times New Roman" w:hAnsi="Times New Roman"/>
          <w:b/>
          <w:sz w:val="28"/>
          <w:szCs w:val="28"/>
        </w:rPr>
        <w:t>а</w:t>
      </w:r>
      <w:r w:rsidRPr="005E3969">
        <w:rPr>
          <w:rFonts w:ascii="Times New Roman" w:hAnsi="Times New Roman"/>
          <w:b/>
          <w:sz w:val="28"/>
          <w:szCs w:val="28"/>
        </w:rPr>
        <w:t>тов муниципального образования город Ефремов от 2</w:t>
      </w:r>
      <w:r w:rsidR="00850630">
        <w:rPr>
          <w:rFonts w:ascii="Times New Roman" w:hAnsi="Times New Roman"/>
          <w:b/>
          <w:sz w:val="28"/>
          <w:szCs w:val="28"/>
        </w:rPr>
        <w:t>5</w:t>
      </w:r>
      <w:r w:rsidRPr="005E3969">
        <w:rPr>
          <w:rFonts w:ascii="Times New Roman" w:hAnsi="Times New Roman"/>
          <w:b/>
          <w:sz w:val="28"/>
          <w:szCs w:val="28"/>
        </w:rPr>
        <w:t>.06.2015</w:t>
      </w:r>
    </w:p>
    <w:p w:rsidR="005E3969" w:rsidRP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 № 8-76</w:t>
      </w:r>
      <w:r w:rsidR="002848DC">
        <w:rPr>
          <w:rFonts w:ascii="Times New Roman" w:hAnsi="Times New Roman"/>
          <w:b/>
          <w:sz w:val="28"/>
          <w:szCs w:val="28"/>
        </w:rPr>
        <w:t xml:space="preserve"> </w:t>
      </w:r>
      <w:r w:rsidRPr="005E3969">
        <w:rPr>
          <w:rFonts w:ascii="Times New Roman" w:hAnsi="Times New Roman"/>
          <w:b/>
          <w:sz w:val="28"/>
          <w:szCs w:val="28"/>
        </w:rPr>
        <w:t xml:space="preserve"> «Об утверждении Генеральной схемы теплоснабжения</w:t>
      </w:r>
    </w:p>
    <w:p w:rsidR="002848DC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Ефремов на период </w:t>
      </w:r>
    </w:p>
    <w:p w:rsidR="005E3969" w:rsidRDefault="005E396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E3969">
        <w:rPr>
          <w:rFonts w:ascii="Times New Roman" w:hAnsi="Times New Roman"/>
          <w:b/>
          <w:sz w:val="28"/>
          <w:szCs w:val="28"/>
        </w:rPr>
        <w:t>до 2029 года»</w:t>
      </w:r>
    </w:p>
    <w:p w:rsidR="00FC1D19" w:rsidRPr="005E3969" w:rsidRDefault="00FC1D19" w:rsidP="005E39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1ECA" w:rsidRPr="00592050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Федеральным Законом Российской Федерации от 06.10.2003 № 131-ФЗ «Об общих принципах организации местного сам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управления в Российской Федерации», 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с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от 22.02.2012 № 154 (ред. </w:t>
      </w:r>
      <w:r w:rsidR="00900429">
        <w:rPr>
          <w:rFonts w:ascii="Times New Roman" w:hAnsi="Times New Roman" w:cs="Times New Roman"/>
          <w:b w:val="0"/>
          <w:sz w:val="28"/>
          <w:szCs w:val="28"/>
        </w:rPr>
        <w:t>12.07.2016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D1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0429">
        <w:rPr>
          <w:rFonts w:ascii="Times New Roman" w:hAnsi="Times New Roman" w:cs="Times New Roman"/>
          <w:b w:val="0"/>
          <w:sz w:val="28"/>
          <w:szCs w:val="28"/>
        </w:rPr>
        <w:t>66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6)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требов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а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ниях к схемам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теплоснабжения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порядку их разработки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и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утверждения»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3969">
        <w:rPr>
          <w:rFonts w:ascii="Times New Roman" w:hAnsi="Times New Roman" w:cs="Times New Roman"/>
          <w:b w:val="0"/>
          <w:sz w:val="28"/>
          <w:szCs w:val="28"/>
        </w:rPr>
        <w:t xml:space="preserve">в связи с ежегодной актуализацией, 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разования город Ефремов, собрание депутатов муниципального образования город Ефрем</w:t>
      </w:r>
      <w:r>
        <w:rPr>
          <w:b w:val="0"/>
          <w:sz w:val="28"/>
          <w:szCs w:val="28"/>
        </w:rPr>
        <w:t xml:space="preserve">ов  </w:t>
      </w:r>
      <w:r w:rsidRPr="00592050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7772EC" w:rsidRDefault="007772EC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AED">
        <w:rPr>
          <w:rFonts w:ascii="Times New Roman" w:hAnsi="Times New Roman"/>
          <w:sz w:val="28"/>
          <w:szCs w:val="28"/>
        </w:rPr>
        <w:t>1. Внести в приложение к решению Собрания депутатов муниципального о</w:t>
      </w:r>
      <w:r w:rsidRPr="00262AED">
        <w:rPr>
          <w:rFonts w:ascii="Times New Roman" w:hAnsi="Times New Roman"/>
          <w:sz w:val="28"/>
          <w:szCs w:val="28"/>
        </w:rPr>
        <w:t>б</w:t>
      </w:r>
      <w:r w:rsidRPr="00262AED">
        <w:rPr>
          <w:rFonts w:ascii="Times New Roman" w:hAnsi="Times New Roman"/>
          <w:sz w:val="28"/>
          <w:szCs w:val="28"/>
        </w:rPr>
        <w:t>разования город Ефремов от 2</w:t>
      </w:r>
      <w:r w:rsidR="00850630">
        <w:rPr>
          <w:rFonts w:ascii="Times New Roman" w:hAnsi="Times New Roman"/>
          <w:sz w:val="28"/>
          <w:szCs w:val="28"/>
        </w:rPr>
        <w:t>5</w:t>
      </w:r>
      <w:r w:rsidRPr="00262AED">
        <w:rPr>
          <w:rFonts w:ascii="Times New Roman" w:hAnsi="Times New Roman"/>
          <w:sz w:val="28"/>
          <w:szCs w:val="28"/>
        </w:rPr>
        <w:t xml:space="preserve">.06.2015 № 8-76 «Об утверждении </w:t>
      </w:r>
      <w:r w:rsidR="00B6570C">
        <w:rPr>
          <w:rFonts w:ascii="Times New Roman" w:hAnsi="Times New Roman"/>
          <w:sz w:val="28"/>
          <w:szCs w:val="28"/>
        </w:rPr>
        <w:t>Г</w:t>
      </w:r>
      <w:r w:rsidRPr="00262AED">
        <w:rPr>
          <w:rFonts w:ascii="Times New Roman" w:hAnsi="Times New Roman"/>
          <w:sz w:val="28"/>
          <w:szCs w:val="28"/>
        </w:rPr>
        <w:t>енерал</w:t>
      </w:r>
      <w:r w:rsidRPr="00262AED">
        <w:rPr>
          <w:rFonts w:ascii="Times New Roman" w:hAnsi="Times New Roman"/>
          <w:sz w:val="28"/>
          <w:szCs w:val="28"/>
        </w:rPr>
        <w:t>ь</w:t>
      </w:r>
      <w:r w:rsidRPr="00262AED">
        <w:rPr>
          <w:rFonts w:ascii="Times New Roman" w:hAnsi="Times New Roman"/>
          <w:sz w:val="28"/>
          <w:szCs w:val="28"/>
        </w:rPr>
        <w:t xml:space="preserve">ной схемы теплоснабжения муниципального образования город Ефремов на период до 2029 года» (далее Приложение) следующие </w:t>
      </w:r>
      <w:r w:rsidR="00E17651">
        <w:rPr>
          <w:rFonts w:ascii="Times New Roman" w:hAnsi="Times New Roman"/>
          <w:sz w:val="28"/>
          <w:szCs w:val="28"/>
        </w:rPr>
        <w:t xml:space="preserve">изменения и </w:t>
      </w:r>
      <w:r w:rsidRPr="00262AED">
        <w:rPr>
          <w:rFonts w:ascii="Times New Roman" w:hAnsi="Times New Roman"/>
          <w:sz w:val="28"/>
          <w:szCs w:val="28"/>
        </w:rPr>
        <w:t>дополн</w:t>
      </w:r>
      <w:r w:rsidRPr="00262AED">
        <w:rPr>
          <w:rFonts w:ascii="Times New Roman" w:hAnsi="Times New Roman"/>
          <w:sz w:val="28"/>
          <w:szCs w:val="28"/>
        </w:rPr>
        <w:t>е</w:t>
      </w:r>
      <w:r w:rsidRPr="00262AED">
        <w:rPr>
          <w:rFonts w:ascii="Times New Roman" w:hAnsi="Times New Roman"/>
          <w:sz w:val="28"/>
          <w:szCs w:val="28"/>
        </w:rPr>
        <w:t>ния:</w:t>
      </w:r>
    </w:p>
    <w:p w:rsidR="008376F9" w:rsidRPr="00190220" w:rsidRDefault="008B28B6" w:rsidP="0083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83F74">
        <w:rPr>
          <w:rFonts w:ascii="Times New Roman" w:hAnsi="Times New Roman"/>
          <w:sz w:val="28"/>
          <w:szCs w:val="28"/>
        </w:rPr>
        <w:t xml:space="preserve">В подпункте </w:t>
      </w:r>
      <w:r w:rsidR="008376F9" w:rsidRPr="00190220">
        <w:rPr>
          <w:rFonts w:ascii="Times New Roman" w:hAnsi="Times New Roman"/>
          <w:sz w:val="28"/>
          <w:szCs w:val="28"/>
        </w:rPr>
        <w:t>3.4.1</w:t>
      </w:r>
      <w:r w:rsidR="008376F9">
        <w:rPr>
          <w:rFonts w:ascii="Times New Roman" w:hAnsi="Times New Roman"/>
          <w:sz w:val="28"/>
          <w:szCs w:val="28"/>
        </w:rPr>
        <w:t>.</w:t>
      </w:r>
      <w:r w:rsidR="008376F9" w:rsidRPr="00190220">
        <w:rPr>
          <w:rFonts w:ascii="Times New Roman" w:hAnsi="Times New Roman"/>
          <w:b/>
          <w:sz w:val="28"/>
          <w:szCs w:val="28"/>
        </w:rPr>
        <w:t xml:space="preserve"> </w:t>
      </w:r>
      <w:r w:rsidR="008376F9" w:rsidRPr="00190220">
        <w:rPr>
          <w:rFonts w:ascii="Times New Roman" w:hAnsi="Times New Roman"/>
          <w:sz w:val="28"/>
          <w:szCs w:val="28"/>
        </w:rPr>
        <w:t xml:space="preserve">Приложения </w:t>
      </w:r>
      <w:r w:rsidR="00E83F74">
        <w:rPr>
          <w:rFonts w:ascii="Times New Roman" w:hAnsi="Times New Roman"/>
          <w:sz w:val="28"/>
          <w:szCs w:val="28"/>
        </w:rPr>
        <w:t>исключить</w:t>
      </w:r>
      <w:r w:rsidR="008376F9" w:rsidRPr="00190220">
        <w:rPr>
          <w:rFonts w:ascii="Times New Roman" w:hAnsi="Times New Roman"/>
          <w:sz w:val="28"/>
          <w:szCs w:val="28"/>
        </w:rPr>
        <w:t xml:space="preserve"> текст следующего содерж</w:t>
      </w:r>
      <w:r w:rsidR="008376F9" w:rsidRPr="00190220">
        <w:rPr>
          <w:rFonts w:ascii="Times New Roman" w:hAnsi="Times New Roman"/>
          <w:sz w:val="28"/>
          <w:szCs w:val="28"/>
        </w:rPr>
        <w:t>а</w:t>
      </w:r>
      <w:r w:rsidR="008376F9" w:rsidRPr="00190220">
        <w:rPr>
          <w:rFonts w:ascii="Times New Roman" w:hAnsi="Times New Roman"/>
          <w:sz w:val="28"/>
          <w:szCs w:val="28"/>
        </w:rPr>
        <w:t>ния:</w:t>
      </w:r>
    </w:p>
    <w:p w:rsidR="00457CA2" w:rsidRDefault="00457CA2" w:rsidP="00457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Филиалом ПАО «Квадра» - «Центральная генерация» в сфере теплоснабж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на 2019-2023 годы планируются мероприятия в рамках разрабатываемой инвестиционной программы:</w:t>
      </w: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0858" w:rsidSect="00282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753" w:type="dxa"/>
        <w:tblInd w:w="-176" w:type="dxa"/>
        <w:tblLayout w:type="fixed"/>
        <w:tblLook w:val="04A0"/>
      </w:tblPr>
      <w:tblGrid>
        <w:gridCol w:w="1113"/>
        <w:gridCol w:w="1865"/>
        <w:gridCol w:w="2268"/>
        <w:gridCol w:w="1500"/>
        <w:gridCol w:w="791"/>
        <w:gridCol w:w="567"/>
        <w:gridCol w:w="639"/>
        <w:gridCol w:w="637"/>
        <w:gridCol w:w="685"/>
        <w:gridCol w:w="709"/>
        <w:gridCol w:w="709"/>
        <w:gridCol w:w="709"/>
        <w:gridCol w:w="768"/>
        <w:gridCol w:w="649"/>
        <w:gridCol w:w="708"/>
        <w:gridCol w:w="709"/>
        <w:gridCol w:w="727"/>
      </w:tblGrid>
      <w:tr w:rsidR="005070DB" w:rsidRPr="00E536B6" w:rsidTr="00457CA2">
        <w:trPr>
          <w:trHeight w:val="423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№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Наименование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Обоснование необходимости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(цель реализации)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Описание и место расположения</w:t>
            </w: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br/>
              <w:t>объекта</w:t>
            </w:r>
          </w:p>
        </w:tc>
        <w:tc>
          <w:tcPr>
            <w:tcW w:w="26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Основные технические характеристики</w:t>
            </w:r>
          </w:p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Год начала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Год око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чания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4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Расходы на реализацию мероприятий  в прогнозных ценах, тыс.руб.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(с НДС)</w:t>
            </w:r>
          </w:p>
        </w:tc>
      </w:tr>
      <w:tr w:rsidR="005070DB" w:rsidRPr="00E536B6" w:rsidTr="00457CA2">
        <w:trPr>
          <w:trHeight w:val="294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Наим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нование показ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теля (мо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щ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ность, прот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же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ность, диаметр и т.п.)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Ед.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Значение показ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теля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Проф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нанс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ровано к 2019</w:t>
            </w:r>
          </w:p>
        </w:tc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В т.ч. по годам</w:t>
            </w:r>
          </w:p>
        </w:tc>
      </w:tr>
      <w:tr w:rsidR="005070DB" w:rsidRPr="00E536B6" w:rsidTr="00457CA2">
        <w:trPr>
          <w:trHeight w:val="1241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до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после реал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зации мер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ятия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2023</w:t>
            </w:r>
          </w:p>
        </w:tc>
      </w:tr>
      <w:tr w:rsidR="005070DB" w:rsidRPr="00E536B6" w:rsidTr="00457CA2">
        <w:trPr>
          <w:trHeight w:val="1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17</w:t>
            </w:r>
          </w:p>
        </w:tc>
      </w:tr>
      <w:tr w:rsidR="005070DB" w:rsidRPr="00E536B6" w:rsidTr="00457CA2">
        <w:trPr>
          <w:trHeight w:val="180"/>
        </w:trPr>
        <w:tc>
          <w:tcPr>
            <w:tcW w:w="15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5070DB" w:rsidRPr="00E536B6" w:rsidTr="00457CA2">
        <w:trPr>
          <w:trHeight w:val="234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Строительство шламоотвала №2 ПП ЕТЭЦ по проекту ООО "Тулапроект", Шифр 6325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Невозможность, в связи с проек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ным заполнением, дальнейшей эксплуатации имеющихся на ста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шламонакопителей, испол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зующихся в процессе водоподгото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ки П.П. «ЕТЭЦ»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строительство новой секции шлам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отвала для сбора регенерационных вод от ХВО, в связи с заполнением име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щихся секций шлам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накопителей. В ходе реализации проекта планируется  стро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тельство новой секции шламоотвала для сбора регенерацио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вод от ХВО.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B25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79109,7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2821,5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36908,0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10416,3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28963,9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64"/>
        </w:trPr>
        <w:tc>
          <w:tcPr>
            <w:tcW w:w="15753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 </w:t>
            </w:r>
          </w:p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5070DB" w:rsidRPr="00E536B6" w:rsidTr="00457CA2">
        <w:trPr>
          <w:trHeight w:val="309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Реконструкция газового хозяйства котлоагрегата ст.№3 типа ДКВР 20/13 производственно-отопительной котельной ПП ЕТЭЦ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Надёжная и безопасная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ция газопровода котлоагрегата ст.№3 ПОК, по требованию Росте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надзора в части ликвидации отсту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лений от Федеральными нормами и правилами в области промышле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безопасности «Правила без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пасности сетей газораспределения и газопотребления»  утвержденные Приказом Федеральной службы по экологическому, технологическому и атомному надзору от 15 ноября 2013 г. № 542, Техническим регл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ментом о безопасности сетей газ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распределения и газопотребления (утв.  постановлением Правительс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 РФ от 29 октября 2010 г. N 870)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газопроводов котлоагрегата ст.№3 типа ДКВР 20/13 производственно отопительной котел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ПП ЕТЭЦ» 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гласно разработанного проекта.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4717,3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284,0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4433,3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32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аккумуляторной батареи СК-14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аккумуляторной батарея с полным физическим износом. Аккумуляторная батарея СК-14 эксплуатируется с 1985 года и отработала два нормативных срока. Емкость существующей аккумул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торной батареи СК-14 не соответс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вует требованиям НТД. По резул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татам контрольного разряда, пров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денного в 2015 г., ее емкость сост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вила 60 % номинальной, при норме – не менее 70 % номинальной для данного типа аккумуляторных батарей (согласно «Правил технич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ской эксплуатации электрических станций и сетей РФ. СО 153-34.20.501-2003» пункт 5.3.2). Нео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ходимость замены так же была отмечена  при проверки ЗАО «Те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х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ническая инспекция ЕЭС» в 2015 году на ПП Ефремовская ТЭЦ.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аккумулято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батареи СК-14 на аналогичную малоо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служиваемую свинц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во-кислотную, залит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заряженную аккум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ляторную батарею емкостью 504 А·ч (130 элементов).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4507,6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4507,6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84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Замена насоса станции возврата промышленных стоков ПП ЕТЭЦ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насоса с полным физич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ским износом. Существующий насос находится в эксплуатации длительный период (в эксплуатации с 1964г.), превышающий нор-мативный срок эксплуатации в несколько раз.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В ходе реализации проекта планируется  произвести замену существующего насоса Д315-71а на насосный агрегат К 200-150--400 СД.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510,6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82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стационарной аппаратуры непрерывного контроля вибрации  подши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никовых опор на турбоген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раторе ст. № 7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Выполнение мероприятий по ос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ществлению контроля за работой механической части турбогенерат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ра, для обеспечения надежности и долговечности его эксплуатации. Требование ПТЭ – п. 4.4.26 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монтаж стационарной аппар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туры непрерывного контроля вибрации  подшипниковых опор на турбогенераторе ст. № 7.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3980,1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3980,1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24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выпрямительного агрегата тип «ВАЗП-380/260-40/80У4» аккумуляторной батареи СК-14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выпрямительного агрегата тип «ВАЗП-380/260-40/80У4» аккумуляторной батареи СК-14 с полным физическим износом. Существующий агрегат находится в эксплуатации длительный период (с 1975г) превышающий нормативный срок эксплуатации в два раза (но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мативный срок эксплуатации 15 лет). За период эксплуатации им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лись неоднократные отказы в работе агрегата.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выпрямител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ного агрегата тип «ВАЗП-380/260-40/80У4» аккумул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торной батареи СК-14.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795,1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321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холодильного 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 xml:space="preserve">прессорно - конденсаторного аппарата турбогенератора ст.№6 марки "ФАК-2000" ПП ЕТЭЦ на аналогичный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холодильного копрессорно - конденсаторного агрегата турбог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нератора ст.№6 марки "ФАК-2000" который находится в эксплуатации длительный период, превышающий нормативный срок эксплуатации. В связи с отсутствием запасных ча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тей дальнейшая эксплуатация хол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дильного копрессорно - конденс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торного агрегата турбогенератора ст.№6 марки "ФАК-2000" не пр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доставляется возможной (данный  ФАК-2000 снят с производства). Поэтому необходима замена физ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чески устаревшего ФАК-2000 на аналогичный.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замену существующего холодильного аппар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 турбогенератора ст.№6 марки "ФАК-2000" на  холодил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ный копрессорно - конденсаторный агрегат  BLUE STAR ( МЦЗЦ- 048МТА-0,2Х-2900 вт – 15-2), хлад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производительностью – 2900 вт.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78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масляного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теля ВМТ-110Б-25/1250 УХЛ1 ВЛ  «Ефремовская 1»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масляного выключателя ВМТ-110Б-25/1250 УХЛ1 ВЛ «Е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ф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ремовская 1» в связи с отработкой нормативного срока.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щий агрегат находится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с 1995г. За период эксплуатации имелись неоднократные отказы в работе выключателя.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масляного выключателя ВМТ-110Б-25/1250 УХЛ1 ВЛ «Ефремовская 1».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6463,6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6463,6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35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электролизера ст.№2 типа СЭУ-4М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вующего электролизера ст.№2 типа СЭУ-4М  в связи с отработкой нормативного срока.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щий агрегат находится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с 1964г. За период эксплуатации имелись неоднократные отказы в работе электролизера.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замену существующего электролизера ст.№2 типа СЭУ-4М на аналогичный.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3776,0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3776,0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515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Оснащение котлоагрегатов ст.№8-12 Ефремовской ТЭЦ автоматикой горения, вкл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чая необходимые приборы контроля уходящих газов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Обеспечение оптимальных условий экономичного сжигания топлива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установить на котла ст.№8-12 газоанализ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торы измеряющие СО в уходящих газах, что позволит вести режим горения в топке котл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агрегата на границе образования химич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ского недожога.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2963,0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2963,0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03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сетевых насосов ст. №1,2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вующих насосов. Существующие сетевые насосы находится в эк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плуатации длительный период (с 1964г.), превышающий нормати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ный срок эксплуатации в несколько раз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сетевых нас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сов ст. №1,2.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5640,4</w:t>
            </w:r>
          </w:p>
        </w:tc>
      </w:tr>
      <w:tr w:rsidR="005070DB" w:rsidRPr="00E536B6" w:rsidTr="00457CA2">
        <w:trPr>
          <w:trHeight w:val="281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Модернизация деаэратора ст. №6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 деаэрационной колонки деаэратора ст.№6 для приведения в норму содержания кислорода в питательной воде котлоагрегатов. Существующая деаэрационная колонка деаэратора ст.№6 в связи с длительным сроком эксплуатации имеет полный физический износ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замену существующей  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аэрационной колонки деаэратора ст.№6.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4130,0</w:t>
            </w:r>
          </w:p>
        </w:tc>
      </w:tr>
      <w:tr w:rsidR="005070DB" w:rsidRPr="00E536B6" w:rsidTr="00457CA2">
        <w:trPr>
          <w:trHeight w:val="198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маслонаполненных выключательных вводов на МВ Т-36 типа БМВ 110 масляного выключателя типа МКП - 110 на ввода с Rip изоляцией типа ГКВII-15-110/2000-01 (12 шт)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вующих выключательных вводов на масляном выключателе марки МКП-110  Т-36 находящихся в эксплуат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ции длительный период – более 25 лет и не обеспечивающих высокую надёжность работы эксплуатиру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мого электрооборудования. Мер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приятие выполняется в соответствии с указанием  ОАО «Тулэнерго» от 27.11.2003 г № 130.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замену маслонапо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ненных выключател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вводов на МВ Т-36 типа БМВ 110 масляного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теля типа МКП - 110 на ввода с Rip изол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цией типа ГКВII-15-110/2000-01 (12 шт.).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4720,0</w:t>
            </w:r>
          </w:p>
        </w:tc>
      </w:tr>
      <w:tr w:rsidR="005070DB" w:rsidRPr="00E536B6" w:rsidTr="00457CA2">
        <w:trPr>
          <w:trHeight w:val="123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Замена масляных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телей трансформатора ст. №34 и ст. №35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Существующие масляные выключ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тели трансформатора ст. №34 и ст. №35 МКП-110 выработали свой нормативный срок службы, устар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 физически, требуют постоянного контроля и ремонта.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произвести замену масляных выключателей тран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форматора ст. №34 и ст. №35 МКП-110 на элегазовые.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9751,5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9751,5</w:t>
            </w:r>
          </w:p>
        </w:tc>
      </w:tr>
      <w:tr w:rsidR="005070DB" w:rsidRPr="00E536B6" w:rsidTr="00457CA2">
        <w:trPr>
          <w:trHeight w:val="1716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насоса откачки дренажных вод с приямка сбора регенерационных вод Н-фильтров (АХ 50/50)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Существующий насос для откачки вод с цехового приямка сбора регенерационных вод Н-фильтров ХВО-3 находится в эксплуатации длительный период, превышающий нормативный срок эксплуатации. В период проведения ремонта насоса необходимо поддержание технол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гического процесса. Это возможно только при установке дополнител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ь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ного (резервного) насоса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рамках  реализации инвестиционного проекта предусматр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вается произвести монтаж насоса для откачки вод с цехов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го приямка сбора регенерационных вод Н-фильтров ХВО-3 (АХ 50/50)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542,8</w:t>
            </w:r>
          </w:p>
        </w:tc>
      </w:tr>
      <w:tr w:rsidR="005070DB" w:rsidRPr="00E536B6" w:rsidTr="00457CA2">
        <w:trPr>
          <w:trHeight w:val="240"/>
        </w:trPr>
        <w:tc>
          <w:tcPr>
            <w:tcW w:w="15753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0D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 xml:space="preserve">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</w:t>
            </w:r>
          </w:p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b/>
                <w:bCs/>
                <w:sz w:val="13"/>
                <w:szCs w:val="13"/>
                <w:lang w:eastAsia="ru-RU"/>
              </w:rPr>
              <w:t>централизованного теплоснабжения</w:t>
            </w:r>
          </w:p>
        </w:tc>
      </w:tr>
      <w:tr w:rsidR="005070DB" w:rsidRPr="00E536B6" w:rsidTr="00457CA2">
        <w:trPr>
          <w:trHeight w:val="1620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Реконструкция тепловой изоляции трубопроводов с использованием совреме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ных материалов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замены сущес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вующей вышедшей из строя мин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раловатной изоляции трубопров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дов на теплоизоляционный матер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ал с низкой теплопроводностью – скорлупы из жесткого пенополиур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тана.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тепловой изоляции с использ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ванием скорлуп ППУ трубопроводов под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чи:  технической воды в ХЦ после ПСВ, артезианской воды после ПАВ, подпито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ной воды из ХЦ в КТЦ, обессоленной воды из ХЦ в КТЦ.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4755,6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132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Монтаж гидромуфты на сетевом насосе 1Д1250-125 ст. №7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условиях работы в режиме изм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няющихся нагрузок (сезонных, суточных, часовых) остро встаёт вопрос пропорционального измен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ния расхода электроэнергии на собственные нужды. В существу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щей ситуации это возможно только в очень узком диапазоне, путём изменения количества работающих вспомогательных агрегатов, что малоэффективно. Одним из наиб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лее больших потребителей электр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энергии являются сетевые насосы. Регулирование их производительн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сти только дросселированием пот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ка в регулирующих клапанах пит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ния котлов практически не снижает расхода электроэнергии. Наиболее прогрессивным способом изменения производительности насосов явл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я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ется изменение числа его оборотов гидродинамической муфтой. При работе группы сетевых насосов регулирование производительности возможно только изменением кол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и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чества работающих насосов, что приводит к повышенному давлению на нагнетании насосов. Так давл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 на нагнетании насосов подде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живается в пределах 12,5 кг/см2 при необходимом давлении в выходном коллекторе 10,5 кг/см2.(согласно характеристики сети). Применение гидродинамической муфты позв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лит снизить давление на нагнетании на 2,0 кг/см2 и привести его в соо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ветствие с характеристикой сети, а именно 10,5 кг/см2.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монтаж турбомуфты с пр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о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граммным обеспеч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нием на сетевом насосе 1Д1250-125 ст. №7.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9141,5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  <w:tr w:rsidR="005070DB" w:rsidRPr="00E536B6" w:rsidTr="00457CA2">
        <w:trPr>
          <w:trHeight w:val="1396"/>
        </w:trPr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Реконструкция тепловой изоляции топки и газоходов котлоагрегата БКЗ160-100ГМ ст.№8,9 с заменой на современные материалы ПП ЕТЭЦ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Необходимость реконструкции тепловой изоляции на котлоагрег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тах БКЗ160-100 ГМ ст.№8, 9 для уменьшения присосов холодного воздуха в топке и газовый тракт котла, и доведение их до норм ПТЭ и уменьшения потерь в окружа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ю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щую среду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В ходе реализации проекта планируется  произвести  реконс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т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рукцию тепловой изоляции  котлоагр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е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гатов БКЗ160-100 ГМ ст.№8, 9 с использов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а</w:t>
            </w:r>
            <w:r w:rsidRPr="00E536B6"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ние современных материалов.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E536B6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  <w:t>15340,0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DB" w:rsidRPr="003B49CB" w:rsidRDefault="005070DB" w:rsidP="00457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ru-RU"/>
              </w:rPr>
            </w:pPr>
          </w:p>
        </w:tc>
      </w:tr>
    </w:tbl>
    <w:p w:rsidR="005070DB" w:rsidRDefault="005070DB" w:rsidP="005070DB"/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58" w:rsidRDefault="00D50858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0858" w:rsidSect="00D508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76F9" w:rsidRDefault="008376F9" w:rsidP="0077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F69" w:rsidRDefault="004A0E2B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26. Приложения изложить в новой редакции:</w:t>
      </w:r>
    </w:p>
    <w:p w:rsidR="00F61A7D" w:rsidRDefault="00F61A7D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52136">
        <w:rPr>
          <w:rFonts w:ascii="Times New Roman" w:hAnsi="Times New Roman"/>
          <w:b/>
          <w:sz w:val="28"/>
          <w:szCs w:val="28"/>
        </w:rPr>
        <w:t>26. Целевые показатели</w:t>
      </w:r>
    </w:p>
    <w:p w:rsidR="00F61A7D" w:rsidRPr="0098444D" w:rsidRDefault="00F61A7D" w:rsidP="00F61A7D">
      <w:pPr>
        <w:rPr>
          <w:rFonts w:ascii="Times New Roman" w:hAnsi="Times New Roman"/>
          <w:sz w:val="28"/>
          <w:szCs w:val="28"/>
        </w:rPr>
      </w:pPr>
      <w:r w:rsidRPr="0098444D">
        <w:rPr>
          <w:rFonts w:ascii="Times New Roman" w:hAnsi="Times New Roman"/>
          <w:sz w:val="28"/>
          <w:szCs w:val="28"/>
        </w:rPr>
        <w:t>В таблице 26.1 представлены п</w:t>
      </w:r>
      <w:r w:rsidRPr="0098444D">
        <w:rPr>
          <w:rFonts w:ascii="Times New Roman" w:hAnsi="Times New Roman"/>
          <w:spacing w:val="-2"/>
          <w:sz w:val="28"/>
          <w:szCs w:val="28"/>
        </w:rPr>
        <w:t>оказатели покупки, выработки и полезного отпуска тепловой энергии Южного филиала ООО «ККС»</w:t>
      </w:r>
      <w:r w:rsidRPr="0098444D">
        <w:rPr>
          <w:rFonts w:ascii="Times New Roman" w:hAnsi="Times New Roman"/>
          <w:sz w:val="28"/>
          <w:szCs w:val="28"/>
        </w:rPr>
        <w:t>.</w:t>
      </w:r>
    </w:p>
    <w:p w:rsidR="00F61A7D" w:rsidRPr="0098444D" w:rsidRDefault="00F61A7D" w:rsidP="0098444D">
      <w:pPr>
        <w:pStyle w:val="1"/>
        <w:tabs>
          <w:tab w:val="left" w:pos="1208"/>
        </w:tabs>
        <w:spacing w:before="72" w:line="240" w:lineRule="auto"/>
        <w:ind w:left="360" w:right="511"/>
        <w:jc w:val="both"/>
        <w:rPr>
          <w:b w:val="0"/>
          <w:color w:val="auto"/>
          <w:spacing w:val="-2"/>
        </w:rPr>
      </w:pPr>
      <w:r w:rsidRPr="0098444D">
        <w:rPr>
          <w:b w:val="0"/>
          <w:color w:val="auto"/>
          <w:spacing w:val="-2"/>
        </w:rPr>
        <w:t>«Таблица 26.1 – Показатели покупки, выработки и полезного отпуска тепловой энергии Южного филиала ООО «ККС»:</w:t>
      </w:r>
    </w:p>
    <w:tbl>
      <w:tblPr>
        <w:tblW w:w="0" w:type="auto"/>
        <w:tblInd w:w="113" w:type="dxa"/>
        <w:tblLook w:val="04A0"/>
      </w:tblPr>
      <w:tblGrid>
        <w:gridCol w:w="660"/>
        <w:gridCol w:w="1770"/>
        <w:gridCol w:w="1162"/>
        <w:gridCol w:w="1053"/>
        <w:gridCol w:w="1053"/>
        <w:gridCol w:w="1053"/>
        <w:gridCol w:w="1053"/>
        <w:gridCol w:w="1053"/>
        <w:gridCol w:w="1053"/>
      </w:tblGrid>
      <w:tr w:rsidR="00F61A7D" w:rsidRPr="00A64F82" w:rsidTr="007E44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Величина показателя по годам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2023-2029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Выработка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284,48600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284,48600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272,71580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267,85342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257,61042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257,61042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255,89340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255,89340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239,33700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217,00000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 ЕТЭЦ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12,47700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13,37560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13,37560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28,13342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28,13342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28,13342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Собственные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1,13860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1,41223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1,41223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 ЕТЭЦ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0,95400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0,18460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0,19358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0,45823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Отпуск те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ловой эне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гии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271,56822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266,44119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256,19819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271,56822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266,44119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256,19819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256,19819</w:t>
            </w:r>
          </w:p>
        </w:tc>
      </w:tr>
      <w:tr w:rsidR="00F61A7D" w:rsidRPr="00CD2EF6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 том числе отпуск тепл</w:t>
            </w:r>
            <w:r w:rsidRPr="00CD2E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CD2E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вой энергии в сеть, прио</w:t>
            </w:r>
            <w:r w:rsidRPr="00CD2E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</w:t>
            </w:r>
            <w:r w:rsidRPr="00CD2EF6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ретенной у ПОК ЕТЭЦ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14,26300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14,26300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13,06600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CD2EF6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D2EF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13,06600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733ECB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33E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11,52300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A7D" w:rsidRPr="00733ECB" w:rsidRDefault="00F61A7D" w:rsidP="007E44C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33E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11,52300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Полезный о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пуск тепл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203,62182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203,62182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193,38119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193,38119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203,62182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203,62182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193,38119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193,38119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Потери те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ловой эне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гии при её транспорт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67,60590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66,75670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61,62700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24,05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Потери в си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темах потр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A64F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Южный фил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 ООО "ККС"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Гкал/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1,19000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0,46</w:t>
            </w:r>
          </w:p>
        </w:tc>
      </w:tr>
      <w:tr w:rsidR="00F61A7D" w:rsidRPr="00A64F82" w:rsidTr="007E44C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A7D" w:rsidRPr="00A64F82" w:rsidRDefault="00F61A7D" w:rsidP="007E44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1A7D" w:rsidRPr="00A64F82" w:rsidRDefault="00F61A7D" w:rsidP="00F61A7D">
      <w:pPr>
        <w:spacing w:before="5" w:line="280" w:lineRule="exac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61A7D" w:rsidRPr="00652136" w:rsidRDefault="00F61A7D" w:rsidP="00F61A7D">
      <w:pPr>
        <w:rPr>
          <w:rFonts w:ascii="Times New Roman" w:hAnsi="Times New Roman"/>
          <w:sz w:val="28"/>
          <w:szCs w:val="28"/>
        </w:rPr>
      </w:pPr>
    </w:p>
    <w:p w:rsidR="004A0E2B" w:rsidRDefault="004A0E2B" w:rsidP="00EE3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45A" w:rsidRDefault="0098245A" w:rsidP="00982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 Пункт 28.3 Приложения изложить в новой редакции:</w:t>
      </w:r>
    </w:p>
    <w:p w:rsidR="0098245A" w:rsidRPr="001A2DA9" w:rsidRDefault="00E558DF" w:rsidP="009824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 w:rsidR="0098245A" w:rsidRPr="001A2DA9">
        <w:rPr>
          <w:rFonts w:ascii="Times New Roman" w:hAnsi="Times New Roman"/>
          <w:b/>
          <w:sz w:val="28"/>
          <w:szCs w:val="28"/>
        </w:rPr>
        <w:t>28.3 Ценовые последствия для потребителей при реализации схемы тепл</w:t>
      </w:r>
      <w:r w:rsidR="0098245A" w:rsidRPr="001A2DA9">
        <w:rPr>
          <w:rFonts w:ascii="Times New Roman" w:hAnsi="Times New Roman"/>
          <w:b/>
          <w:sz w:val="28"/>
          <w:szCs w:val="28"/>
        </w:rPr>
        <w:t>о</w:t>
      </w:r>
      <w:r w:rsidR="0098245A" w:rsidRPr="001A2DA9">
        <w:rPr>
          <w:rFonts w:ascii="Times New Roman" w:hAnsi="Times New Roman"/>
          <w:b/>
          <w:sz w:val="28"/>
          <w:szCs w:val="28"/>
        </w:rPr>
        <w:t>снабжения</w:t>
      </w:r>
    </w:p>
    <w:p w:rsidR="0098245A" w:rsidRPr="006960A4" w:rsidRDefault="0098245A" w:rsidP="0098245A">
      <w:pPr>
        <w:pStyle w:val="a5"/>
        <w:spacing w:before="3" w:line="322" w:lineRule="exact"/>
        <w:ind w:left="222" w:right="239" w:firstLine="851"/>
        <w:rPr>
          <w:rFonts w:cs="Times New Roman"/>
          <w:lang w:val="ru-RU"/>
        </w:rPr>
      </w:pPr>
      <w:r w:rsidRPr="006960A4">
        <w:rPr>
          <w:spacing w:val="-2"/>
          <w:lang w:val="ru-RU"/>
        </w:rPr>
        <w:t>П</w:t>
      </w:r>
      <w:r w:rsidRPr="006960A4">
        <w:rPr>
          <w:lang w:val="ru-RU"/>
        </w:rPr>
        <w:t>ро</w:t>
      </w:r>
      <w:r w:rsidRPr="006960A4">
        <w:rPr>
          <w:spacing w:val="-3"/>
          <w:lang w:val="ru-RU"/>
        </w:rPr>
        <w:t>г</w:t>
      </w:r>
      <w:r w:rsidRPr="006960A4">
        <w:rPr>
          <w:lang w:val="ru-RU"/>
        </w:rPr>
        <w:t>ноз</w:t>
      </w:r>
      <w:r w:rsidRPr="006960A4">
        <w:rPr>
          <w:spacing w:val="-1"/>
          <w:lang w:val="ru-RU"/>
        </w:rPr>
        <w:t xml:space="preserve"> </w:t>
      </w:r>
      <w:r w:rsidRPr="006960A4">
        <w:rPr>
          <w:lang w:val="ru-RU"/>
        </w:rPr>
        <w:t>т</w:t>
      </w:r>
      <w:r w:rsidRPr="006960A4">
        <w:rPr>
          <w:spacing w:val="-3"/>
          <w:lang w:val="ru-RU"/>
        </w:rPr>
        <w:t>а</w:t>
      </w:r>
      <w:r w:rsidRPr="006960A4">
        <w:rPr>
          <w:spacing w:val="-2"/>
          <w:lang w:val="ru-RU"/>
        </w:rPr>
        <w:t>р</w:t>
      </w:r>
      <w:r w:rsidRPr="006960A4">
        <w:rPr>
          <w:lang w:val="ru-RU"/>
        </w:rPr>
        <w:t>ифа</w:t>
      </w:r>
      <w:r w:rsidRPr="006960A4">
        <w:rPr>
          <w:spacing w:val="-3"/>
          <w:lang w:val="ru-RU"/>
        </w:rPr>
        <w:t xml:space="preserve"> </w:t>
      </w:r>
      <w:r w:rsidRPr="006960A4">
        <w:rPr>
          <w:lang w:val="ru-RU"/>
        </w:rPr>
        <w:t xml:space="preserve">на </w:t>
      </w:r>
      <w:r w:rsidRPr="006960A4">
        <w:rPr>
          <w:spacing w:val="-4"/>
          <w:lang w:val="ru-RU"/>
        </w:rPr>
        <w:t>т</w:t>
      </w:r>
      <w:r w:rsidRPr="006960A4">
        <w:rPr>
          <w:lang w:val="ru-RU"/>
        </w:rPr>
        <w:t>еп</w:t>
      </w:r>
      <w:r w:rsidRPr="006960A4">
        <w:rPr>
          <w:spacing w:val="-1"/>
          <w:lang w:val="ru-RU"/>
        </w:rPr>
        <w:t>л</w:t>
      </w:r>
      <w:r w:rsidRPr="006960A4">
        <w:rPr>
          <w:lang w:val="ru-RU"/>
        </w:rPr>
        <w:t>ов</w:t>
      </w:r>
      <w:r w:rsidRPr="006960A4">
        <w:rPr>
          <w:spacing w:val="-5"/>
          <w:lang w:val="ru-RU"/>
        </w:rPr>
        <w:t>у</w:t>
      </w:r>
      <w:r w:rsidRPr="006960A4">
        <w:rPr>
          <w:lang w:val="ru-RU"/>
        </w:rPr>
        <w:t>ю</w:t>
      </w:r>
      <w:r w:rsidRPr="006960A4">
        <w:rPr>
          <w:spacing w:val="-1"/>
          <w:lang w:val="ru-RU"/>
        </w:rPr>
        <w:t xml:space="preserve"> </w:t>
      </w:r>
      <w:r w:rsidRPr="006960A4">
        <w:rPr>
          <w:spacing w:val="-2"/>
          <w:lang w:val="ru-RU"/>
        </w:rPr>
        <w:t>э</w:t>
      </w:r>
      <w:r w:rsidRPr="006960A4">
        <w:rPr>
          <w:lang w:val="ru-RU"/>
        </w:rPr>
        <w:t>не</w:t>
      </w:r>
      <w:r w:rsidRPr="006960A4">
        <w:rPr>
          <w:spacing w:val="1"/>
          <w:lang w:val="ru-RU"/>
        </w:rPr>
        <w:t>р</w:t>
      </w:r>
      <w:r w:rsidRPr="006960A4">
        <w:rPr>
          <w:spacing w:val="-3"/>
          <w:lang w:val="ru-RU"/>
        </w:rPr>
        <w:t>г</w:t>
      </w:r>
      <w:r w:rsidRPr="006960A4">
        <w:rPr>
          <w:lang w:val="ru-RU"/>
        </w:rPr>
        <w:t>ию</w:t>
      </w:r>
      <w:r w:rsidRPr="006960A4">
        <w:rPr>
          <w:spacing w:val="-1"/>
          <w:lang w:val="ru-RU"/>
        </w:rPr>
        <w:t xml:space="preserve"> </w:t>
      </w:r>
      <w:r w:rsidRPr="006960A4">
        <w:rPr>
          <w:spacing w:val="-2"/>
          <w:lang w:val="ru-RU"/>
        </w:rPr>
        <w:t>п</w:t>
      </w:r>
      <w:r w:rsidRPr="006960A4">
        <w:rPr>
          <w:lang w:val="ru-RU"/>
        </w:rPr>
        <w:t>р</w:t>
      </w:r>
      <w:r w:rsidRPr="006960A4">
        <w:rPr>
          <w:spacing w:val="-3"/>
          <w:lang w:val="ru-RU"/>
        </w:rPr>
        <w:t>е</w:t>
      </w:r>
      <w:r w:rsidRPr="006960A4">
        <w:rPr>
          <w:lang w:val="ru-RU"/>
        </w:rPr>
        <w:t>дстав</w:t>
      </w:r>
      <w:r w:rsidRPr="006960A4">
        <w:rPr>
          <w:spacing w:val="-2"/>
          <w:lang w:val="ru-RU"/>
        </w:rPr>
        <w:t>л</w:t>
      </w:r>
      <w:r w:rsidRPr="006960A4">
        <w:rPr>
          <w:lang w:val="ru-RU"/>
        </w:rPr>
        <w:t>ен</w:t>
      </w:r>
      <w:r w:rsidRPr="006960A4">
        <w:rPr>
          <w:spacing w:val="1"/>
          <w:lang w:val="ru-RU"/>
        </w:rPr>
        <w:t xml:space="preserve"> </w:t>
      </w:r>
      <w:r w:rsidRPr="006960A4">
        <w:rPr>
          <w:lang w:val="ru-RU"/>
        </w:rPr>
        <w:t>в</w:t>
      </w:r>
      <w:r w:rsidRPr="006960A4">
        <w:rPr>
          <w:spacing w:val="-1"/>
          <w:lang w:val="ru-RU"/>
        </w:rPr>
        <w:t xml:space="preserve"> </w:t>
      </w:r>
      <w:r w:rsidR="006B3356">
        <w:rPr>
          <w:spacing w:val="-1"/>
          <w:lang w:val="ru-RU"/>
        </w:rPr>
        <w:t>т</w:t>
      </w:r>
      <w:r w:rsidRPr="006960A4">
        <w:rPr>
          <w:spacing w:val="-3"/>
          <w:lang w:val="ru-RU"/>
        </w:rPr>
        <w:t>а</w:t>
      </w:r>
      <w:r w:rsidRPr="006960A4">
        <w:rPr>
          <w:lang w:val="ru-RU"/>
        </w:rPr>
        <w:t>б</w:t>
      </w:r>
      <w:r w:rsidRPr="006960A4">
        <w:rPr>
          <w:spacing w:val="-1"/>
          <w:lang w:val="ru-RU"/>
        </w:rPr>
        <w:t>л</w:t>
      </w:r>
      <w:r w:rsidRPr="006960A4">
        <w:rPr>
          <w:spacing w:val="-2"/>
          <w:lang w:val="ru-RU"/>
        </w:rPr>
        <w:t>и</w:t>
      </w:r>
      <w:r w:rsidRPr="006960A4">
        <w:rPr>
          <w:lang w:val="ru-RU"/>
        </w:rPr>
        <w:t>це</w:t>
      </w:r>
      <w:r w:rsidRPr="006960A4">
        <w:rPr>
          <w:spacing w:val="5"/>
          <w:lang w:val="ru-RU"/>
        </w:rPr>
        <w:t xml:space="preserve"> </w:t>
      </w:r>
      <w:r w:rsidR="00F61A7D">
        <w:rPr>
          <w:spacing w:val="5"/>
          <w:lang w:val="ru-RU"/>
        </w:rPr>
        <w:t xml:space="preserve">28.5 </w:t>
      </w:r>
      <w:r w:rsidRPr="006960A4">
        <w:rPr>
          <w:spacing w:val="-2"/>
          <w:lang w:val="ru-RU"/>
        </w:rPr>
        <w:t>н</w:t>
      </w:r>
      <w:r w:rsidRPr="006960A4">
        <w:rPr>
          <w:lang w:val="ru-RU"/>
        </w:rPr>
        <w:t>и</w:t>
      </w:r>
      <w:r w:rsidRPr="006960A4">
        <w:rPr>
          <w:lang w:val="ru-RU"/>
        </w:rPr>
        <w:t>же</w:t>
      </w:r>
      <w:r w:rsidRPr="006960A4">
        <w:rPr>
          <w:spacing w:val="-2"/>
          <w:lang w:val="ru-RU"/>
        </w:rPr>
        <w:t xml:space="preserve"> </w:t>
      </w:r>
      <w:r w:rsidRPr="006960A4">
        <w:rPr>
          <w:lang w:val="ru-RU"/>
        </w:rPr>
        <w:t xml:space="preserve">и на </w:t>
      </w:r>
      <w:r w:rsidRPr="006960A4">
        <w:rPr>
          <w:spacing w:val="-2"/>
          <w:lang w:val="ru-RU"/>
        </w:rPr>
        <w:t>р</w:t>
      </w:r>
      <w:r w:rsidRPr="006960A4">
        <w:rPr>
          <w:lang w:val="ru-RU"/>
        </w:rPr>
        <w:t>ис</w:t>
      </w:r>
      <w:r w:rsidRPr="006960A4">
        <w:rPr>
          <w:spacing w:val="-4"/>
          <w:lang w:val="ru-RU"/>
        </w:rPr>
        <w:t>у</w:t>
      </w:r>
      <w:r w:rsidRPr="006960A4">
        <w:rPr>
          <w:lang w:val="ru-RU"/>
        </w:rPr>
        <w:t>нка</w:t>
      </w:r>
      <w:r w:rsidRPr="006960A4">
        <w:rPr>
          <w:spacing w:val="2"/>
          <w:lang w:val="ru-RU"/>
        </w:rPr>
        <w:t>х</w:t>
      </w:r>
      <w:r w:rsidRPr="006960A4">
        <w:rPr>
          <w:rFonts w:cs="Times New Roman"/>
          <w:lang w:val="ru-RU"/>
        </w:rPr>
        <w:t>.</w:t>
      </w:r>
    </w:p>
    <w:p w:rsidR="0098245A" w:rsidRPr="006960A4" w:rsidRDefault="0098245A" w:rsidP="0098245A">
      <w:pPr>
        <w:spacing w:line="322" w:lineRule="exact"/>
        <w:rPr>
          <w:rFonts w:ascii="Times New Roman" w:eastAsia="Times New Roman" w:hAnsi="Times New Roman"/>
        </w:rPr>
        <w:sectPr w:rsidR="0098245A" w:rsidRPr="006960A4">
          <w:pgSz w:w="11907" w:h="16840"/>
          <w:pgMar w:top="1520" w:right="620" w:bottom="1700" w:left="1480" w:header="0" w:footer="1501" w:gutter="0"/>
          <w:cols w:space="720"/>
        </w:sectPr>
      </w:pPr>
    </w:p>
    <w:p w:rsidR="0098245A" w:rsidRPr="006960A4" w:rsidRDefault="0098245A" w:rsidP="0098245A">
      <w:pPr>
        <w:spacing w:before="6" w:line="260" w:lineRule="exact"/>
        <w:rPr>
          <w:sz w:val="26"/>
          <w:szCs w:val="26"/>
        </w:rPr>
      </w:pPr>
    </w:p>
    <w:p w:rsidR="0098245A" w:rsidRPr="00E558DF" w:rsidRDefault="0098245A" w:rsidP="0098245A">
      <w:pPr>
        <w:pStyle w:val="Heading1"/>
        <w:spacing w:before="64"/>
        <w:ind w:left="112"/>
        <w:rPr>
          <w:b w:val="0"/>
          <w:bCs w:val="0"/>
          <w:lang w:val="ru-RU"/>
        </w:rPr>
      </w:pPr>
      <w:bookmarkStart w:id="0" w:name="_bookmark318"/>
      <w:bookmarkEnd w:id="0"/>
      <w:r w:rsidRPr="00E558DF">
        <w:rPr>
          <w:b w:val="0"/>
          <w:lang w:val="ru-RU"/>
        </w:rPr>
        <w:t>Т</w:t>
      </w:r>
      <w:r w:rsidRPr="00E558DF">
        <w:rPr>
          <w:b w:val="0"/>
          <w:spacing w:val="-2"/>
          <w:lang w:val="ru-RU"/>
        </w:rPr>
        <w:t>а</w:t>
      </w:r>
      <w:r w:rsidRPr="00E558DF">
        <w:rPr>
          <w:b w:val="0"/>
          <w:lang w:val="ru-RU"/>
        </w:rPr>
        <w:t>бл</w:t>
      </w:r>
      <w:r w:rsidRPr="00E558DF">
        <w:rPr>
          <w:b w:val="0"/>
          <w:spacing w:val="-1"/>
          <w:lang w:val="ru-RU"/>
        </w:rPr>
        <w:t>иц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-1"/>
          <w:lang w:val="ru-RU"/>
        </w:rPr>
        <w:t xml:space="preserve"> </w:t>
      </w:r>
      <w:r w:rsidR="00E558DF" w:rsidRPr="00E558DF">
        <w:rPr>
          <w:rFonts w:cs="Times New Roman"/>
          <w:b w:val="0"/>
          <w:lang w:val="ru-RU"/>
        </w:rPr>
        <w:t>28.</w:t>
      </w:r>
      <w:r w:rsidR="00F61A7D">
        <w:rPr>
          <w:rFonts w:cs="Times New Roman"/>
          <w:b w:val="0"/>
          <w:lang w:val="ru-RU"/>
        </w:rPr>
        <w:t>5.</w:t>
      </w:r>
      <w:r w:rsidR="00E558DF">
        <w:rPr>
          <w:rFonts w:cs="Times New Roman"/>
          <w:b w:val="0"/>
          <w:lang w:val="ru-RU"/>
        </w:rPr>
        <w:t xml:space="preserve"> </w:t>
      </w:r>
      <w:r w:rsidRPr="00E558DF">
        <w:rPr>
          <w:rFonts w:cs="Times New Roman"/>
          <w:b w:val="0"/>
          <w:spacing w:val="-1"/>
          <w:lang w:val="ru-RU"/>
        </w:rPr>
        <w:t xml:space="preserve"> </w:t>
      </w:r>
      <w:r w:rsidRPr="00E558DF">
        <w:rPr>
          <w:b w:val="0"/>
          <w:lang w:val="ru-RU"/>
        </w:rPr>
        <w:t>П</w:t>
      </w:r>
      <w:r w:rsidRPr="00E558DF">
        <w:rPr>
          <w:b w:val="0"/>
          <w:spacing w:val="-3"/>
          <w:lang w:val="ru-RU"/>
        </w:rPr>
        <w:t>р</w:t>
      </w:r>
      <w:r w:rsidRPr="00E558DF">
        <w:rPr>
          <w:b w:val="0"/>
          <w:lang w:val="ru-RU"/>
        </w:rPr>
        <w:t>о</w:t>
      </w:r>
      <w:r w:rsidRPr="00E558DF">
        <w:rPr>
          <w:b w:val="0"/>
          <w:spacing w:val="-3"/>
          <w:lang w:val="ru-RU"/>
        </w:rPr>
        <w:t>г</w:t>
      </w:r>
      <w:r w:rsidRPr="00E558DF">
        <w:rPr>
          <w:b w:val="0"/>
          <w:spacing w:val="-1"/>
          <w:lang w:val="ru-RU"/>
        </w:rPr>
        <w:t>н</w:t>
      </w:r>
      <w:r w:rsidRPr="00E558DF">
        <w:rPr>
          <w:b w:val="0"/>
          <w:lang w:val="ru-RU"/>
        </w:rPr>
        <w:t xml:space="preserve">оз </w:t>
      </w:r>
      <w:r w:rsidRPr="00E558DF">
        <w:rPr>
          <w:b w:val="0"/>
          <w:spacing w:val="-2"/>
          <w:lang w:val="ru-RU"/>
        </w:rPr>
        <w:t>т</w:t>
      </w:r>
      <w:r w:rsidRPr="00E558DF">
        <w:rPr>
          <w:b w:val="0"/>
          <w:lang w:val="ru-RU"/>
        </w:rPr>
        <w:t>ар</w:t>
      </w:r>
      <w:r w:rsidRPr="00E558DF">
        <w:rPr>
          <w:b w:val="0"/>
          <w:spacing w:val="-2"/>
          <w:lang w:val="ru-RU"/>
        </w:rPr>
        <w:t>и</w:t>
      </w:r>
      <w:r w:rsidRPr="00E558DF">
        <w:rPr>
          <w:b w:val="0"/>
          <w:spacing w:val="-3"/>
          <w:lang w:val="ru-RU"/>
        </w:rPr>
        <w:t>ф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1"/>
          <w:lang w:val="ru-RU"/>
        </w:rPr>
        <w:t xml:space="preserve"> </w:t>
      </w:r>
      <w:r w:rsidRPr="00E558DF">
        <w:rPr>
          <w:b w:val="0"/>
          <w:spacing w:val="-2"/>
          <w:lang w:val="ru-RU"/>
        </w:rPr>
        <w:t>н</w:t>
      </w:r>
      <w:r w:rsidRPr="00E558DF">
        <w:rPr>
          <w:b w:val="0"/>
          <w:lang w:val="ru-RU"/>
        </w:rPr>
        <w:t>а</w:t>
      </w:r>
      <w:r w:rsidRPr="00E558DF">
        <w:rPr>
          <w:b w:val="0"/>
          <w:spacing w:val="1"/>
          <w:lang w:val="ru-RU"/>
        </w:rPr>
        <w:t xml:space="preserve"> </w:t>
      </w:r>
      <w:r w:rsidRPr="00E558DF">
        <w:rPr>
          <w:b w:val="0"/>
          <w:spacing w:val="-2"/>
          <w:lang w:val="ru-RU"/>
        </w:rPr>
        <w:t>т</w:t>
      </w:r>
      <w:r w:rsidRPr="00E558DF">
        <w:rPr>
          <w:b w:val="0"/>
          <w:lang w:val="ru-RU"/>
        </w:rPr>
        <w:t>еп</w:t>
      </w:r>
      <w:r w:rsidRPr="00E558DF">
        <w:rPr>
          <w:b w:val="0"/>
          <w:spacing w:val="-3"/>
          <w:lang w:val="ru-RU"/>
        </w:rPr>
        <w:t>л</w:t>
      </w:r>
      <w:r w:rsidRPr="00E558DF">
        <w:rPr>
          <w:b w:val="0"/>
          <w:lang w:val="ru-RU"/>
        </w:rPr>
        <w:t>овую</w:t>
      </w:r>
      <w:r w:rsidRPr="00E558DF">
        <w:rPr>
          <w:b w:val="0"/>
          <w:spacing w:val="-3"/>
          <w:lang w:val="ru-RU"/>
        </w:rPr>
        <w:t xml:space="preserve"> </w:t>
      </w:r>
      <w:r w:rsidRPr="00E558DF">
        <w:rPr>
          <w:b w:val="0"/>
          <w:lang w:val="ru-RU"/>
        </w:rPr>
        <w:t>э</w:t>
      </w:r>
      <w:r w:rsidRPr="00E558DF">
        <w:rPr>
          <w:b w:val="0"/>
          <w:spacing w:val="-1"/>
          <w:lang w:val="ru-RU"/>
        </w:rPr>
        <w:t>н</w:t>
      </w:r>
      <w:r w:rsidRPr="00E558DF">
        <w:rPr>
          <w:b w:val="0"/>
          <w:lang w:val="ru-RU"/>
        </w:rPr>
        <w:t>ерг</w:t>
      </w:r>
      <w:r w:rsidRPr="00E558DF">
        <w:rPr>
          <w:b w:val="0"/>
          <w:spacing w:val="-2"/>
          <w:lang w:val="ru-RU"/>
        </w:rPr>
        <w:t>и</w:t>
      </w:r>
      <w:r w:rsidRPr="00E558DF">
        <w:rPr>
          <w:b w:val="0"/>
          <w:lang w:val="ru-RU"/>
        </w:rPr>
        <w:t>ю</w:t>
      </w:r>
    </w:p>
    <w:p w:rsidR="0098245A" w:rsidRPr="006960A4" w:rsidRDefault="0098245A" w:rsidP="0098245A">
      <w:pPr>
        <w:spacing w:line="200" w:lineRule="exact"/>
        <w:rPr>
          <w:sz w:val="20"/>
          <w:szCs w:val="20"/>
        </w:rPr>
      </w:pPr>
    </w:p>
    <w:p w:rsidR="0098245A" w:rsidRDefault="0098245A" w:rsidP="0098245A">
      <w:pPr>
        <w:rPr>
          <w:rFonts w:ascii="Times New Roman" w:eastAsia="Times New Roman" w:hAnsi="Times New Roman"/>
        </w:rPr>
      </w:pPr>
    </w:p>
    <w:p w:rsidR="00F61A7D" w:rsidRDefault="00F61A7D" w:rsidP="0098245A">
      <w:pPr>
        <w:rPr>
          <w:rFonts w:ascii="Times New Roman" w:eastAsia="Times New Roman" w:hAnsi="Times New Roman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1172"/>
        <w:gridCol w:w="749"/>
        <w:gridCol w:w="991"/>
        <w:gridCol w:w="886"/>
        <w:gridCol w:w="886"/>
        <w:gridCol w:w="886"/>
        <w:gridCol w:w="886"/>
        <w:gridCol w:w="886"/>
        <w:gridCol w:w="883"/>
        <w:gridCol w:w="886"/>
        <w:gridCol w:w="886"/>
        <w:gridCol w:w="886"/>
        <w:gridCol w:w="883"/>
        <w:gridCol w:w="886"/>
        <w:gridCol w:w="886"/>
        <w:gridCol w:w="886"/>
        <w:gridCol w:w="878"/>
      </w:tblGrid>
      <w:tr w:rsidR="00F61A7D" w:rsidTr="007E44CC">
        <w:trPr>
          <w:trHeight w:hRule="exact" w:val="761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506027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  <w:lang w:val="ru-RU"/>
              </w:rPr>
            </w:pPr>
          </w:p>
          <w:p w:rsidR="00F61A7D" w:rsidRDefault="00F61A7D" w:rsidP="007E44CC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ф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F61A7D" w:rsidRDefault="00F61A7D" w:rsidP="007E44CC">
            <w:pPr>
              <w:pStyle w:val="TableParagraph"/>
              <w:spacing w:line="241" w:lineRule="auto"/>
              <w:ind w:left="75" w:right="73" w:firstLine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д. измер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</w:tr>
      <w:tr w:rsidR="00F61A7D" w:rsidTr="007E44CC">
        <w:trPr>
          <w:trHeight w:hRule="exact" w:val="768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line="246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ф на</w:t>
            </w:r>
          </w:p>
          <w:p w:rsidR="00F61A7D" w:rsidRDefault="00F61A7D" w:rsidP="007E44CC">
            <w:pPr>
              <w:pStyle w:val="TableParagraph"/>
              <w:spacing w:before="5" w:line="252" w:lineRule="exact"/>
              <w:ind w:left="20" w:righ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нергию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61A7D" w:rsidRDefault="00F61A7D" w:rsidP="007E44CC">
            <w:pPr>
              <w:pStyle w:val="TableParagraph"/>
              <w:spacing w:line="252" w:lineRule="exact"/>
              <w:ind w:left="174" w:right="169" w:hanging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1 354.46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51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1 452.10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1 574.00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51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1 812.27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2 027.08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2 017.99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2 100.54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51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2 175.70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2 254.01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2 330.72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2 410.34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51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2 492.98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2 578.75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9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2 667.78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Pr="009B31B3" w:rsidRDefault="00F61A7D" w:rsidP="007E44CC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F61A7D" w:rsidRPr="009B31B3" w:rsidRDefault="00F61A7D" w:rsidP="007E44CC">
            <w:pPr>
              <w:pStyle w:val="TableParagraph"/>
              <w:ind w:left="47"/>
              <w:rPr>
                <w:rFonts w:ascii="Times New Roman" w:eastAsia="Times New Roman" w:hAnsi="Times New Roman" w:cs="Times New Roman"/>
              </w:rPr>
            </w:pPr>
            <w:r w:rsidRPr="009B31B3">
              <w:rPr>
                <w:rFonts w:ascii="Times New Roman" w:eastAsia="Times New Roman" w:hAnsi="Times New Roman" w:cs="Times New Roman"/>
              </w:rPr>
              <w:t>2 760.20</w:t>
            </w:r>
          </w:p>
        </w:tc>
      </w:tr>
      <w:tr w:rsidR="00F61A7D" w:rsidTr="007E44CC">
        <w:trPr>
          <w:trHeight w:hRule="exact" w:val="771"/>
        </w:trPr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line="248" w:lineRule="exact"/>
              <w:ind w:lef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Динам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</w:p>
          <w:p w:rsidR="00F61A7D" w:rsidRDefault="00F61A7D" w:rsidP="007E44CC">
            <w:pPr>
              <w:pStyle w:val="TableParagraph"/>
              <w:spacing w:before="3" w:line="252" w:lineRule="exact"/>
              <w:ind w:left="20" w:righ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 тарифа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107.21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108.39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115.14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111.85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99.55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103.58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103.60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103.42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103.43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1A7D" w:rsidRDefault="00F61A7D" w:rsidP="007E44CC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F61A7D" w:rsidRDefault="00F61A7D" w:rsidP="007E44CC">
            <w:pPr>
              <w:pStyle w:val="TableParagraph"/>
              <w:ind w:left="1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103.46</w:t>
            </w:r>
          </w:p>
        </w:tc>
      </w:tr>
    </w:tbl>
    <w:p w:rsidR="00F61A7D" w:rsidRDefault="00F61A7D" w:rsidP="0098245A">
      <w:pPr>
        <w:rPr>
          <w:rFonts w:ascii="Times New Roman" w:eastAsia="Times New Roman" w:hAnsi="Times New Roman"/>
        </w:rPr>
        <w:sectPr w:rsidR="00F61A7D">
          <w:footerReference w:type="default" r:id="rId8"/>
          <w:pgSz w:w="16839" w:h="11920" w:orient="landscape"/>
          <w:pgMar w:top="1080" w:right="400" w:bottom="1280" w:left="740" w:header="0" w:footer="1097" w:gutter="0"/>
          <w:pgNumType w:start="204"/>
          <w:cols w:space="720"/>
        </w:sectPr>
      </w:pPr>
    </w:p>
    <w:p w:rsidR="0098444D" w:rsidRDefault="0098444D" w:rsidP="0098444D">
      <w:pPr>
        <w:ind w:left="1738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943850" cy="47339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4D" w:rsidRDefault="0098444D" w:rsidP="0098444D">
      <w:pPr>
        <w:spacing w:before="19" w:line="200" w:lineRule="exact"/>
        <w:rPr>
          <w:sz w:val="20"/>
          <w:szCs w:val="20"/>
        </w:rPr>
      </w:pPr>
    </w:p>
    <w:p w:rsidR="0098245A" w:rsidRPr="00E558DF" w:rsidRDefault="0098245A" w:rsidP="0098245A">
      <w:pPr>
        <w:spacing w:before="64"/>
        <w:ind w:left="112"/>
        <w:rPr>
          <w:rFonts w:ascii="Times New Roman" w:eastAsia="Times New Roman" w:hAnsi="Times New Roman"/>
          <w:sz w:val="28"/>
          <w:szCs w:val="28"/>
        </w:rPr>
      </w:pPr>
      <w:bookmarkStart w:id="1" w:name="_bookmark319"/>
      <w:bookmarkEnd w:id="1"/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у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ок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28.</w:t>
      </w:r>
      <w:r w:rsidR="00E558DF">
        <w:rPr>
          <w:rFonts w:ascii="Times New Roman" w:eastAsia="Times New Roman" w:hAnsi="Times New Roman"/>
          <w:bCs/>
          <w:spacing w:val="-2"/>
          <w:sz w:val="28"/>
          <w:szCs w:val="28"/>
        </w:rPr>
        <w:t>3.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1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.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Прог</w:t>
      </w:r>
      <w:r w:rsidRPr="00E558DF">
        <w:rPr>
          <w:rFonts w:ascii="Times New Roman" w:eastAsia="Times New Roman" w:hAnsi="Times New Roman"/>
          <w:bCs/>
          <w:spacing w:val="-4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 xml:space="preserve">оз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ар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ф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еп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л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вую энер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ги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ю</w:t>
      </w:r>
    </w:p>
    <w:p w:rsidR="0098444D" w:rsidRPr="00506027" w:rsidRDefault="0098444D" w:rsidP="0098444D">
      <w:pPr>
        <w:spacing w:line="200" w:lineRule="exact"/>
        <w:rPr>
          <w:sz w:val="20"/>
          <w:szCs w:val="20"/>
        </w:rPr>
      </w:pPr>
    </w:p>
    <w:p w:rsidR="0098444D" w:rsidRDefault="0098444D" w:rsidP="0098444D">
      <w:pPr>
        <w:ind w:left="1068"/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486775" cy="50577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4D" w:rsidRDefault="0098444D" w:rsidP="0098444D">
      <w:pPr>
        <w:spacing w:before="9" w:line="120" w:lineRule="exact"/>
        <w:rPr>
          <w:sz w:val="12"/>
          <w:szCs w:val="12"/>
        </w:rPr>
      </w:pPr>
    </w:p>
    <w:p w:rsidR="00860975" w:rsidRPr="00E558DF" w:rsidRDefault="0098245A" w:rsidP="0098245A">
      <w:pPr>
        <w:spacing w:before="64"/>
        <w:ind w:left="112"/>
        <w:rPr>
          <w:rFonts w:ascii="Times New Roman" w:hAnsi="Times New Roman"/>
          <w:sz w:val="28"/>
          <w:szCs w:val="28"/>
        </w:rPr>
      </w:pPr>
      <w:bookmarkStart w:id="2" w:name="_bookmark320"/>
      <w:bookmarkEnd w:id="2"/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у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ок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28.</w:t>
      </w:r>
      <w:r w:rsidR="00E558DF">
        <w:rPr>
          <w:rFonts w:ascii="Times New Roman" w:eastAsia="Times New Roman" w:hAnsi="Times New Roman"/>
          <w:bCs/>
          <w:spacing w:val="-2"/>
          <w:sz w:val="28"/>
          <w:szCs w:val="28"/>
        </w:rPr>
        <w:t>3.</w:t>
      </w:r>
      <w:r w:rsidR="00E558DF"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2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.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Р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с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ар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ф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а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в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%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п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>т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н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ош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ен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и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ю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 xml:space="preserve">к 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п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ред</w:t>
      </w:r>
      <w:r w:rsidR="00E558DF" w:rsidRPr="00E558DF">
        <w:rPr>
          <w:rFonts w:ascii="Times New Roman" w:eastAsia="Times New Roman" w:hAnsi="Times New Roman"/>
          <w:bCs/>
          <w:sz w:val="28"/>
          <w:szCs w:val="28"/>
        </w:rPr>
        <w:t>ы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ду</w:t>
      </w:r>
      <w:r w:rsidRPr="00E558DF">
        <w:rPr>
          <w:rFonts w:ascii="Times New Roman" w:eastAsia="Times New Roman" w:hAnsi="Times New Roman"/>
          <w:bCs/>
          <w:spacing w:val="-2"/>
          <w:sz w:val="28"/>
          <w:szCs w:val="28"/>
        </w:rPr>
        <w:t>щ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ему</w:t>
      </w:r>
      <w:r w:rsidRPr="00E558DF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E558DF">
        <w:rPr>
          <w:rFonts w:ascii="Times New Roman" w:eastAsia="Times New Roman" w:hAnsi="Times New Roman"/>
          <w:bCs/>
          <w:spacing w:val="-1"/>
          <w:sz w:val="28"/>
          <w:szCs w:val="28"/>
        </w:rPr>
        <w:t>г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о</w:t>
      </w:r>
      <w:r w:rsidRPr="00E558DF">
        <w:rPr>
          <w:rFonts w:ascii="Times New Roman" w:eastAsia="Times New Roman" w:hAnsi="Times New Roman"/>
          <w:bCs/>
          <w:spacing w:val="-3"/>
          <w:sz w:val="28"/>
          <w:szCs w:val="28"/>
        </w:rPr>
        <w:t>д</w:t>
      </w:r>
      <w:r w:rsidRPr="00E558DF">
        <w:rPr>
          <w:rFonts w:ascii="Times New Roman" w:eastAsia="Times New Roman" w:hAnsi="Times New Roman"/>
          <w:bCs/>
          <w:sz w:val="28"/>
          <w:szCs w:val="28"/>
        </w:rPr>
        <w:t>у</w:t>
      </w:r>
    </w:p>
    <w:p w:rsidR="00860975" w:rsidRDefault="00860975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60975" w:rsidSect="008609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1ECA" w:rsidRDefault="00673CBD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81ECA">
        <w:rPr>
          <w:rFonts w:ascii="Times New Roman" w:hAnsi="Times New Roman"/>
          <w:sz w:val="28"/>
          <w:szCs w:val="28"/>
        </w:rPr>
        <w:t>. Решение обнародовать путем размещения на официальном сайте муниц</w:t>
      </w:r>
      <w:r w:rsidR="00281ECA">
        <w:rPr>
          <w:rFonts w:ascii="Times New Roman" w:hAnsi="Times New Roman"/>
          <w:sz w:val="28"/>
          <w:szCs w:val="28"/>
        </w:rPr>
        <w:t>и</w:t>
      </w:r>
      <w:r w:rsidR="00281ECA">
        <w:rPr>
          <w:rFonts w:ascii="Times New Roman" w:hAnsi="Times New Roman"/>
          <w:sz w:val="28"/>
          <w:szCs w:val="28"/>
        </w:rPr>
        <w:t>пального образования город Ефремов в информационно-телекоммуникационной сети «Интернет» и в местах для обнародования м</w:t>
      </w:r>
      <w:r w:rsidR="00281ECA">
        <w:rPr>
          <w:rFonts w:ascii="Times New Roman" w:hAnsi="Times New Roman"/>
          <w:sz w:val="28"/>
          <w:szCs w:val="28"/>
        </w:rPr>
        <w:t>у</w:t>
      </w:r>
      <w:r w:rsidR="00281ECA">
        <w:rPr>
          <w:rFonts w:ascii="Times New Roman" w:hAnsi="Times New Roman"/>
          <w:sz w:val="28"/>
          <w:szCs w:val="28"/>
        </w:rPr>
        <w:t>ниципальных нормативных правовых актов муниципального образования г</w:t>
      </w:r>
      <w:r w:rsidR="00281ECA">
        <w:rPr>
          <w:rFonts w:ascii="Times New Roman" w:hAnsi="Times New Roman"/>
          <w:sz w:val="28"/>
          <w:szCs w:val="28"/>
        </w:rPr>
        <w:t>о</w:t>
      </w:r>
      <w:r w:rsidR="00281ECA">
        <w:rPr>
          <w:rFonts w:ascii="Times New Roman" w:hAnsi="Times New Roman"/>
          <w:sz w:val="28"/>
          <w:szCs w:val="28"/>
        </w:rPr>
        <w:t>род Ефремов.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3A2DC7" w:rsidRPr="003A2DC7" w:rsidRDefault="00281ECA" w:rsidP="003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DC7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81ECA" w:rsidRPr="003A2DC7" w:rsidRDefault="00281ECA" w:rsidP="003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2DC7">
        <w:rPr>
          <w:rFonts w:ascii="Times New Roman" w:hAnsi="Times New Roman"/>
          <w:b/>
          <w:sz w:val="28"/>
          <w:szCs w:val="28"/>
        </w:rPr>
        <w:t xml:space="preserve">город Ефремов                                                              </w:t>
      </w:r>
      <w:r w:rsidR="003A2DC7">
        <w:rPr>
          <w:rFonts w:ascii="Times New Roman" w:hAnsi="Times New Roman"/>
          <w:b/>
          <w:sz w:val="28"/>
          <w:szCs w:val="28"/>
        </w:rPr>
        <w:t xml:space="preserve">             </w:t>
      </w:r>
      <w:r w:rsidRPr="003A2DC7">
        <w:rPr>
          <w:rFonts w:ascii="Times New Roman" w:hAnsi="Times New Roman"/>
          <w:b/>
          <w:sz w:val="28"/>
          <w:szCs w:val="28"/>
        </w:rPr>
        <w:t xml:space="preserve">  А.Н. Богатырев       </w:t>
      </w:r>
    </w:p>
    <w:p w:rsidR="00281ECA" w:rsidRPr="003A2DC7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281ECA" w:rsidRDefault="00281ECA" w:rsidP="00281ECA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sectPr w:rsidR="00281ECA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CE" w:rsidRDefault="00140DCE" w:rsidP="00E558DF">
      <w:pPr>
        <w:spacing w:after="0" w:line="240" w:lineRule="auto"/>
      </w:pPr>
      <w:r>
        <w:separator/>
      </w:r>
    </w:p>
  </w:endnote>
  <w:endnote w:type="continuationSeparator" w:id="0">
    <w:p w:rsidR="00140DCE" w:rsidRDefault="00140DCE" w:rsidP="00E5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74" w:rsidRDefault="00712236">
    <w:pPr>
      <w:spacing w:line="200" w:lineRule="exact"/>
      <w:rPr>
        <w:sz w:val="20"/>
        <w:szCs w:val="20"/>
      </w:rPr>
    </w:pPr>
    <w:r w:rsidRPr="00712236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69" type="#_x0000_t202" style="position:absolute;margin-left:411.95pt;margin-top:529.5pt;width:25.05pt;height:16.05pt;z-index:-251658752;mso-position-horizontal-relative:page;mso-position-vertical-relative:page" filled="f" stroked="f">
          <v:textbox inset="0,0,0,0">
            <w:txbxContent>
              <w:p w:rsidR="00E83F74" w:rsidRPr="00E558DF" w:rsidRDefault="00E83F74" w:rsidP="00E558D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CE" w:rsidRDefault="00140DCE" w:rsidP="00E558DF">
      <w:pPr>
        <w:spacing w:after="0" w:line="240" w:lineRule="auto"/>
      </w:pPr>
      <w:r>
        <w:separator/>
      </w:r>
    </w:p>
  </w:footnote>
  <w:footnote w:type="continuationSeparator" w:id="0">
    <w:p w:rsidR="00140DCE" w:rsidRDefault="00140DCE" w:rsidP="00E5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3E94DE3"/>
    <w:multiLevelType w:val="multilevel"/>
    <w:tmpl w:val="ECBA1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3265CD"/>
    <w:multiLevelType w:val="multilevel"/>
    <w:tmpl w:val="6FE871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3130D9E"/>
    <w:multiLevelType w:val="multilevel"/>
    <w:tmpl w:val="22CAEF8C"/>
    <w:lvl w:ilvl="0">
      <w:start w:val="28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85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43816C6"/>
    <w:multiLevelType w:val="multilevel"/>
    <w:tmpl w:val="B56A2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7">
    <w:nsid w:val="419077FC"/>
    <w:multiLevelType w:val="multilevel"/>
    <w:tmpl w:val="1E7A7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3901F2F"/>
    <w:multiLevelType w:val="hybridMultilevel"/>
    <w:tmpl w:val="34E81D4E"/>
    <w:lvl w:ilvl="0" w:tplc="233C07D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67D6C4C"/>
    <w:multiLevelType w:val="hybridMultilevel"/>
    <w:tmpl w:val="E5707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0E50CFF"/>
    <w:multiLevelType w:val="hybridMultilevel"/>
    <w:tmpl w:val="20943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358AA"/>
    <w:multiLevelType w:val="multilevel"/>
    <w:tmpl w:val="98822AEC"/>
    <w:lvl w:ilvl="0">
      <w:start w:val="1"/>
      <w:numFmt w:val="decimal"/>
      <w:lvlText w:val="%1."/>
      <w:lvlJc w:val="left"/>
      <w:pPr>
        <w:ind w:hanging="56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72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hanging="1059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34818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281ECA"/>
    <w:rsid w:val="00034DE7"/>
    <w:rsid w:val="00044002"/>
    <w:rsid w:val="00046E15"/>
    <w:rsid w:val="0010238C"/>
    <w:rsid w:val="00114E1D"/>
    <w:rsid w:val="001243D9"/>
    <w:rsid w:val="00140DCE"/>
    <w:rsid w:val="00143233"/>
    <w:rsid w:val="00190220"/>
    <w:rsid w:val="001A6D15"/>
    <w:rsid w:val="001E2DEB"/>
    <w:rsid w:val="001E7001"/>
    <w:rsid w:val="00210D8D"/>
    <w:rsid w:val="00214F9D"/>
    <w:rsid w:val="00227763"/>
    <w:rsid w:val="00230C67"/>
    <w:rsid w:val="00235FFA"/>
    <w:rsid w:val="00281ECA"/>
    <w:rsid w:val="00282B24"/>
    <w:rsid w:val="002848DC"/>
    <w:rsid w:val="002D7E3A"/>
    <w:rsid w:val="002E0B72"/>
    <w:rsid w:val="003265FE"/>
    <w:rsid w:val="00362FB0"/>
    <w:rsid w:val="00375915"/>
    <w:rsid w:val="003A2DC7"/>
    <w:rsid w:val="003B0F82"/>
    <w:rsid w:val="003C2743"/>
    <w:rsid w:val="003C6A7D"/>
    <w:rsid w:val="003F76D9"/>
    <w:rsid w:val="00457CA2"/>
    <w:rsid w:val="00477D5A"/>
    <w:rsid w:val="004A0E2B"/>
    <w:rsid w:val="004C1841"/>
    <w:rsid w:val="004D1749"/>
    <w:rsid w:val="005070DB"/>
    <w:rsid w:val="0052677C"/>
    <w:rsid w:val="0057777E"/>
    <w:rsid w:val="00587473"/>
    <w:rsid w:val="00592050"/>
    <w:rsid w:val="00592DCA"/>
    <w:rsid w:val="005C1D8D"/>
    <w:rsid w:val="005E3969"/>
    <w:rsid w:val="00603CC8"/>
    <w:rsid w:val="00673CBD"/>
    <w:rsid w:val="00694F01"/>
    <w:rsid w:val="006B13B6"/>
    <w:rsid w:val="006B3356"/>
    <w:rsid w:val="006D2134"/>
    <w:rsid w:val="006E0714"/>
    <w:rsid w:val="006F516A"/>
    <w:rsid w:val="00701BF1"/>
    <w:rsid w:val="007066EF"/>
    <w:rsid w:val="00711BD4"/>
    <w:rsid w:val="00712236"/>
    <w:rsid w:val="0071649A"/>
    <w:rsid w:val="0071722B"/>
    <w:rsid w:val="007214B2"/>
    <w:rsid w:val="00733ECB"/>
    <w:rsid w:val="00741BE6"/>
    <w:rsid w:val="00765194"/>
    <w:rsid w:val="00775EE2"/>
    <w:rsid w:val="007772EC"/>
    <w:rsid w:val="00787715"/>
    <w:rsid w:val="007A7DF7"/>
    <w:rsid w:val="007B17F2"/>
    <w:rsid w:val="007C4915"/>
    <w:rsid w:val="007D2985"/>
    <w:rsid w:val="007E6D98"/>
    <w:rsid w:val="007F0F21"/>
    <w:rsid w:val="007F73B1"/>
    <w:rsid w:val="00803BCE"/>
    <w:rsid w:val="0081052F"/>
    <w:rsid w:val="00830BFF"/>
    <w:rsid w:val="008376F9"/>
    <w:rsid w:val="0084132B"/>
    <w:rsid w:val="00850630"/>
    <w:rsid w:val="00860975"/>
    <w:rsid w:val="008810F9"/>
    <w:rsid w:val="008A6AE2"/>
    <w:rsid w:val="008B28B6"/>
    <w:rsid w:val="008D209B"/>
    <w:rsid w:val="008E5782"/>
    <w:rsid w:val="008F2795"/>
    <w:rsid w:val="00900429"/>
    <w:rsid w:val="00937249"/>
    <w:rsid w:val="00956E5D"/>
    <w:rsid w:val="00970083"/>
    <w:rsid w:val="00975B07"/>
    <w:rsid w:val="0098245A"/>
    <w:rsid w:val="0098444D"/>
    <w:rsid w:val="009B742B"/>
    <w:rsid w:val="009E78DE"/>
    <w:rsid w:val="009F25AF"/>
    <w:rsid w:val="00A35D9C"/>
    <w:rsid w:val="00A47EF7"/>
    <w:rsid w:val="00A56C25"/>
    <w:rsid w:val="00A65F29"/>
    <w:rsid w:val="00A6686B"/>
    <w:rsid w:val="00A9698A"/>
    <w:rsid w:val="00AC3B8A"/>
    <w:rsid w:val="00AC4C5A"/>
    <w:rsid w:val="00AD40C5"/>
    <w:rsid w:val="00AE4052"/>
    <w:rsid w:val="00B11B3F"/>
    <w:rsid w:val="00B179F6"/>
    <w:rsid w:val="00B2573A"/>
    <w:rsid w:val="00B6570C"/>
    <w:rsid w:val="00B8101C"/>
    <w:rsid w:val="00B93CAA"/>
    <w:rsid w:val="00BA0FE1"/>
    <w:rsid w:val="00BD21E1"/>
    <w:rsid w:val="00C340EC"/>
    <w:rsid w:val="00C67389"/>
    <w:rsid w:val="00C77487"/>
    <w:rsid w:val="00CD74E4"/>
    <w:rsid w:val="00CE6225"/>
    <w:rsid w:val="00D056B4"/>
    <w:rsid w:val="00D2486F"/>
    <w:rsid w:val="00D50858"/>
    <w:rsid w:val="00D86874"/>
    <w:rsid w:val="00D915DF"/>
    <w:rsid w:val="00D96B08"/>
    <w:rsid w:val="00DC3579"/>
    <w:rsid w:val="00DD2DA1"/>
    <w:rsid w:val="00DD66FA"/>
    <w:rsid w:val="00DE7761"/>
    <w:rsid w:val="00E058FC"/>
    <w:rsid w:val="00E17651"/>
    <w:rsid w:val="00E204D9"/>
    <w:rsid w:val="00E5411A"/>
    <w:rsid w:val="00E558DF"/>
    <w:rsid w:val="00E57724"/>
    <w:rsid w:val="00E647BC"/>
    <w:rsid w:val="00E83F74"/>
    <w:rsid w:val="00E9266F"/>
    <w:rsid w:val="00EA6191"/>
    <w:rsid w:val="00EE3AC8"/>
    <w:rsid w:val="00EE3F69"/>
    <w:rsid w:val="00F0055F"/>
    <w:rsid w:val="00F1336A"/>
    <w:rsid w:val="00F140FF"/>
    <w:rsid w:val="00F33921"/>
    <w:rsid w:val="00F37815"/>
    <w:rsid w:val="00F61A7D"/>
    <w:rsid w:val="00FA3565"/>
    <w:rsid w:val="00FC1D19"/>
    <w:rsid w:val="00FD32D7"/>
    <w:rsid w:val="00FE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24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245A"/>
    <w:pPr>
      <w:widowControl w:val="0"/>
      <w:spacing w:after="0" w:line="240" w:lineRule="auto"/>
      <w:ind w:left="102"/>
    </w:pPr>
    <w:rPr>
      <w:rFonts w:ascii="Times New Roman" w:eastAsia="Times New Roman" w:hAnsi="Times New Roman" w:cstheme="minorBidi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8245A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98245A"/>
    <w:pPr>
      <w:widowControl w:val="0"/>
      <w:spacing w:after="0" w:line="240" w:lineRule="auto"/>
      <w:ind w:left="1182"/>
      <w:outlineLvl w:val="1"/>
    </w:pPr>
    <w:rPr>
      <w:rFonts w:ascii="Times New Roman" w:eastAsia="Times New Roman" w:hAnsi="Times New Roman" w:cstheme="minorBidi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8245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8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45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5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58D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5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58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291B-75F7-4E88-99FD-D676D701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2018-08-17T09:12:00Z</cp:lastPrinted>
  <dcterms:created xsi:type="dcterms:W3CDTF">2018-08-10T11:43:00Z</dcterms:created>
  <dcterms:modified xsi:type="dcterms:W3CDTF">2018-08-17T09:14:00Z</dcterms:modified>
</cp:coreProperties>
</file>