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CD" w:rsidRDefault="00DC68CD" w:rsidP="00DC68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 УПРАВЛЕНИЕ</w:t>
      </w:r>
      <w:r>
        <w:rPr>
          <w:b/>
          <w:sz w:val="28"/>
          <w:szCs w:val="28"/>
        </w:rPr>
        <w:br/>
        <w:t>АДМИНИСТРАЦИИ  МУНИЦИПАЛЬНОГО  ОБРАЗОВАНИЯ</w:t>
      </w:r>
    </w:p>
    <w:p w:rsidR="00DC68CD" w:rsidRDefault="00DC68CD" w:rsidP="00DC68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 ЕФРЕМОВ</w:t>
      </w:r>
    </w:p>
    <w:p w:rsidR="00DC68CD" w:rsidRDefault="00DC68CD" w:rsidP="00DC68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C68CD" w:rsidRDefault="00DC68CD" w:rsidP="00DC68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DC68CD" w:rsidRDefault="00DC68CD" w:rsidP="00DC68CD">
      <w:pPr>
        <w:jc w:val="center"/>
        <w:rPr>
          <w:sz w:val="28"/>
          <w:szCs w:val="28"/>
        </w:rPr>
      </w:pPr>
    </w:p>
    <w:p w:rsidR="00DC68CD" w:rsidRPr="00426E00" w:rsidRDefault="00DC68CD" w:rsidP="00DC68CD">
      <w:pPr>
        <w:jc w:val="both"/>
        <w:rPr>
          <w:sz w:val="28"/>
          <w:szCs w:val="28"/>
        </w:rPr>
      </w:pPr>
      <w:r w:rsidRPr="00426E00">
        <w:rPr>
          <w:sz w:val="28"/>
          <w:szCs w:val="28"/>
        </w:rPr>
        <w:t xml:space="preserve"> </w:t>
      </w:r>
      <w:r w:rsidR="009718C9" w:rsidRPr="00271AC8">
        <w:rPr>
          <w:sz w:val="28"/>
          <w:szCs w:val="28"/>
        </w:rPr>
        <w:t>от 29</w:t>
      </w:r>
      <w:r w:rsidRPr="00271AC8">
        <w:rPr>
          <w:sz w:val="28"/>
          <w:szCs w:val="28"/>
        </w:rPr>
        <w:t xml:space="preserve"> </w:t>
      </w:r>
      <w:r w:rsidR="009718C9" w:rsidRPr="00271AC8">
        <w:rPr>
          <w:sz w:val="28"/>
          <w:szCs w:val="28"/>
        </w:rPr>
        <w:t>ноя</w:t>
      </w:r>
      <w:r w:rsidRPr="00271AC8">
        <w:rPr>
          <w:sz w:val="28"/>
          <w:szCs w:val="28"/>
        </w:rPr>
        <w:t>бря 2024 года                                                                                №</w:t>
      </w:r>
      <w:r w:rsidR="00390B7D">
        <w:rPr>
          <w:sz w:val="28"/>
          <w:szCs w:val="28"/>
        </w:rPr>
        <w:t xml:space="preserve"> 6</w:t>
      </w:r>
      <w:r w:rsidR="00271AC8" w:rsidRPr="00271AC8">
        <w:rPr>
          <w:sz w:val="28"/>
          <w:szCs w:val="28"/>
        </w:rPr>
        <w:t>7</w:t>
      </w:r>
      <w:r w:rsidRPr="00426E00">
        <w:rPr>
          <w:sz w:val="28"/>
          <w:szCs w:val="28"/>
        </w:rPr>
        <w:t xml:space="preserve">  </w:t>
      </w:r>
    </w:p>
    <w:p w:rsidR="00DC68CD" w:rsidRDefault="00DC68CD" w:rsidP="005B69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B6944" w:rsidRDefault="005B6944" w:rsidP="005B6944">
      <w:pPr>
        <w:ind w:left="-180"/>
        <w:rPr>
          <w:sz w:val="28"/>
          <w:szCs w:val="28"/>
        </w:rPr>
      </w:pPr>
    </w:p>
    <w:p w:rsidR="00547B69" w:rsidRDefault="00DC68CD" w:rsidP="00547B69">
      <w:pPr>
        <w:pStyle w:val="ConsPlusNormal"/>
        <w:widowControl/>
        <w:ind w:firstLine="0"/>
        <w:jc w:val="center"/>
        <w:rPr>
          <w:sz w:val="28"/>
          <w:szCs w:val="28"/>
        </w:rPr>
      </w:pPr>
      <w:r w:rsidRPr="00547B69">
        <w:rPr>
          <w:b/>
          <w:sz w:val="28"/>
          <w:szCs w:val="28"/>
        </w:rPr>
        <w:t>О</w:t>
      </w:r>
      <w:r w:rsidR="00547B69">
        <w:rPr>
          <w:b/>
          <w:sz w:val="28"/>
          <w:szCs w:val="28"/>
        </w:rPr>
        <w:t>б утверждении</w:t>
      </w:r>
      <w:r w:rsidRPr="00547B69">
        <w:rPr>
          <w:b/>
          <w:sz w:val="28"/>
          <w:szCs w:val="28"/>
        </w:rPr>
        <w:t xml:space="preserve"> П</w:t>
      </w:r>
      <w:r w:rsidR="00D21C5F" w:rsidRPr="00547B69">
        <w:rPr>
          <w:b/>
          <w:sz w:val="28"/>
          <w:szCs w:val="28"/>
        </w:rPr>
        <w:t>орядк</w:t>
      </w:r>
      <w:r w:rsidR="00547B69">
        <w:rPr>
          <w:b/>
          <w:sz w:val="28"/>
          <w:szCs w:val="28"/>
        </w:rPr>
        <w:t>а</w:t>
      </w:r>
      <w:r w:rsidR="00D21C5F" w:rsidRPr="00045F84">
        <w:rPr>
          <w:sz w:val="28"/>
          <w:szCs w:val="28"/>
        </w:rPr>
        <w:t xml:space="preserve"> </w:t>
      </w:r>
      <w:r w:rsidR="00547B69">
        <w:rPr>
          <w:b/>
          <w:sz w:val="28"/>
          <w:szCs w:val="28"/>
        </w:rPr>
        <w:t xml:space="preserve">составления и представления в финансовое управление администрации муниципального образования </w:t>
      </w:r>
      <w:proofErr w:type="spellStart"/>
      <w:r w:rsidR="00547B69">
        <w:rPr>
          <w:b/>
          <w:sz w:val="28"/>
          <w:szCs w:val="28"/>
        </w:rPr>
        <w:t>Ефремовский</w:t>
      </w:r>
      <w:proofErr w:type="spellEnd"/>
      <w:r w:rsidR="00547B69">
        <w:rPr>
          <w:b/>
          <w:sz w:val="28"/>
          <w:szCs w:val="28"/>
        </w:rPr>
        <w:t xml:space="preserve"> муниципальный округ Тульской области бюджетной отчетности, консолидированной бухгалтерской отчетности и иной регламентированной отчетности</w:t>
      </w:r>
    </w:p>
    <w:p w:rsidR="00D21C5F" w:rsidRPr="00045F84" w:rsidRDefault="00D21C5F" w:rsidP="00D21C5F">
      <w:pPr>
        <w:jc w:val="center"/>
        <w:rPr>
          <w:b/>
          <w:sz w:val="28"/>
          <w:szCs w:val="28"/>
        </w:rPr>
      </w:pPr>
    </w:p>
    <w:p w:rsidR="00DB5D89" w:rsidRDefault="00D21C5F" w:rsidP="00350A8D">
      <w:pPr>
        <w:pStyle w:val="ConsPlusNormal"/>
        <w:jc w:val="both"/>
        <w:rPr>
          <w:sz w:val="28"/>
          <w:szCs w:val="28"/>
        </w:rPr>
      </w:pPr>
      <w:proofErr w:type="gramStart"/>
      <w:r w:rsidRPr="00045F84">
        <w:rPr>
          <w:color w:val="000000"/>
          <w:sz w:val="28"/>
          <w:szCs w:val="28"/>
        </w:rPr>
        <w:t xml:space="preserve">В соответствии с </w:t>
      </w:r>
      <w:r w:rsidR="00586BFD">
        <w:rPr>
          <w:color w:val="000000"/>
          <w:sz w:val="28"/>
          <w:szCs w:val="28"/>
        </w:rPr>
        <w:t xml:space="preserve">пунктом 2 статьи 154 Бюджетного кодекса Российской Федерации, </w:t>
      </w:r>
      <w:r w:rsidRPr="00045F84">
        <w:rPr>
          <w:color w:val="000000"/>
          <w:sz w:val="28"/>
          <w:szCs w:val="28"/>
        </w:rPr>
        <w:t>Федеральным</w:t>
      </w:r>
      <w:r w:rsidR="0089045F">
        <w:rPr>
          <w:color w:val="000000"/>
          <w:sz w:val="28"/>
          <w:szCs w:val="28"/>
        </w:rPr>
        <w:t xml:space="preserve"> законом от</w:t>
      </w:r>
      <w:r w:rsidRPr="00045F84">
        <w:rPr>
          <w:color w:val="000000"/>
          <w:sz w:val="28"/>
          <w:szCs w:val="28"/>
        </w:rPr>
        <w:t xml:space="preserve"> </w:t>
      </w:r>
      <w:r w:rsidR="00AD1977">
        <w:rPr>
          <w:color w:val="000000"/>
          <w:sz w:val="28"/>
          <w:szCs w:val="28"/>
        </w:rPr>
        <w:t>0</w:t>
      </w:r>
      <w:r w:rsidRPr="00045F84">
        <w:rPr>
          <w:color w:val="000000"/>
          <w:sz w:val="28"/>
          <w:szCs w:val="28"/>
        </w:rPr>
        <w:t xml:space="preserve">6 апреля 2011 года № 63-ФЗ «Об электронной подписи», </w:t>
      </w:r>
      <w:hyperlink r:id="rId6" w:history="1">
        <w:r w:rsidRPr="00D50A56">
          <w:rPr>
            <w:rStyle w:val="a3"/>
            <w:color w:val="000000"/>
            <w:sz w:val="28"/>
            <w:szCs w:val="28"/>
            <w:u w:val="none"/>
          </w:rPr>
          <w:t>пунктами 4</w:t>
        </w:r>
      </w:hyperlink>
      <w:r w:rsidRPr="00D50A56">
        <w:rPr>
          <w:color w:val="000000"/>
          <w:sz w:val="28"/>
          <w:szCs w:val="28"/>
        </w:rPr>
        <w:t xml:space="preserve">, </w:t>
      </w:r>
      <w:hyperlink r:id="rId7" w:history="1">
        <w:r w:rsidRPr="00D50A56">
          <w:rPr>
            <w:rStyle w:val="a3"/>
            <w:color w:val="000000"/>
            <w:sz w:val="28"/>
            <w:szCs w:val="28"/>
            <w:u w:val="none"/>
          </w:rPr>
          <w:t>10</w:t>
        </w:r>
      </w:hyperlink>
      <w:r w:rsidRPr="00D50A56">
        <w:rPr>
          <w:color w:val="000000"/>
          <w:sz w:val="28"/>
          <w:szCs w:val="28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</w:t>
      </w:r>
      <w:r w:rsidR="005076EF">
        <w:rPr>
          <w:color w:val="000000"/>
          <w:sz w:val="28"/>
          <w:szCs w:val="28"/>
        </w:rPr>
        <w:t>.12.</w:t>
      </w:r>
      <w:r w:rsidRPr="00D50A56">
        <w:rPr>
          <w:color w:val="000000"/>
          <w:sz w:val="28"/>
          <w:szCs w:val="28"/>
        </w:rPr>
        <w:t>2010</w:t>
      </w:r>
      <w:r w:rsidR="005076EF">
        <w:rPr>
          <w:color w:val="000000"/>
          <w:sz w:val="28"/>
          <w:szCs w:val="28"/>
        </w:rPr>
        <w:t xml:space="preserve"> </w:t>
      </w:r>
      <w:r w:rsidRPr="00D50A56">
        <w:rPr>
          <w:color w:val="000000"/>
          <w:sz w:val="28"/>
          <w:szCs w:val="28"/>
        </w:rPr>
        <w:t xml:space="preserve">№ 191н, и </w:t>
      </w:r>
      <w:hyperlink r:id="rId8" w:history="1">
        <w:r w:rsidRPr="00D50A56">
          <w:rPr>
            <w:rStyle w:val="a3"/>
            <w:color w:val="000000"/>
            <w:sz w:val="28"/>
            <w:szCs w:val="28"/>
            <w:u w:val="none"/>
          </w:rPr>
          <w:t>пунктом 6</w:t>
        </w:r>
      </w:hyperlink>
      <w:r w:rsidRPr="00D50A56">
        <w:rPr>
          <w:color w:val="000000"/>
          <w:sz w:val="28"/>
          <w:szCs w:val="28"/>
        </w:rPr>
        <w:t xml:space="preserve"> Инструкции о порядке составления, представления</w:t>
      </w:r>
      <w:proofErr w:type="gramEnd"/>
      <w:r w:rsidRPr="00D50A56">
        <w:rPr>
          <w:color w:val="000000"/>
          <w:sz w:val="28"/>
          <w:szCs w:val="28"/>
        </w:rPr>
        <w:t xml:space="preserve">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</w:t>
      </w:r>
      <w:r w:rsidR="005076EF">
        <w:rPr>
          <w:color w:val="000000"/>
          <w:sz w:val="28"/>
          <w:szCs w:val="28"/>
        </w:rPr>
        <w:t>.03.</w:t>
      </w:r>
      <w:r w:rsidRPr="00D50A56">
        <w:rPr>
          <w:color w:val="000000"/>
          <w:sz w:val="28"/>
          <w:szCs w:val="28"/>
        </w:rPr>
        <w:t>2011</w:t>
      </w:r>
      <w:r w:rsidR="005076EF">
        <w:rPr>
          <w:color w:val="000000"/>
          <w:sz w:val="28"/>
          <w:szCs w:val="28"/>
        </w:rPr>
        <w:t xml:space="preserve"> </w:t>
      </w:r>
      <w:r w:rsidRPr="00D50A56">
        <w:rPr>
          <w:color w:val="000000"/>
          <w:sz w:val="28"/>
          <w:szCs w:val="28"/>
        </w:rPr>
        <w:t xml:space="preserve"> № 33н, </w:t>
      </w:r>
      <w:r w:rsidR="00271AC8">
        <w:rPr>
          <w:color w:val="000000"/>
          <w:sz w:val="28"/>
          <w:szCs w:val="28"/>
        </w:rPr>
        <w:t xml:space="preserve">на основании </w:t>
      </w:r>
      <w:r w:rsidR="00DB5D89">
        <w:rPr>
          <w:color w:val="000000"/>
          <w:sz w:val="28"/>
          <w:szCs w:val="28"/>
        </w:rPr>
        <w:t xml:space="preserve"> </w:t>
      </w:r>
      <w:r w:rsidR="00350A8D">
        <w:rPr>
          <w:sz w:val="28"/>
          <w:szCs w:val="28"/>
        </w:rPr>
        <w:t xml:space="preserve">закона </w:t>
      </w:r>
      <w:r w:rsidR="00DB5D89">
        <w:rPr>
          <w:sz w:val="28"/>
          <w:szCs w:val="28"/>
        </w:rPr>
        <w:t xml:space="preserve"> </w:t>
      </w:r>
      <w:r w:rsidR="00350A8D">
        <w:rPr>
          <w:sz w:val="28"/>
          <w:szCs w:val="28"/>
        </w:rPr>
        <w:t xml:space="preserve">Тульской </w:t>
      </w:r>
      <w:r w:rsidR="00DB5D89">
        <w:rPr>
          <w:sz w:val="28"/>
          <w:szCs w:val="28"/>
        </w:rPr>
        <w:t xml:space="preserve"> </w:t>
      </w:r>
      <w:r w:rsidR="00350A8D">
        <w:rPr>
          <w:sz w:val="28"/>
          <w:szCs w:val="28"/>
        </w:rPr>
        <w:t xml:space="preserve"> области от  15.11.2024 </w:t>
      </w:r>
    </w:p>
    <w:p w:rsidR="00D21C5F" w:rsidRPr="00350A8D" w:rsidRDefault="00350A8D" w:rsidP="00DB5D89">
      <w:pPr>
        <w:pStyle w:val="ConsPlusNormal"/>
        <w:ind w:firstLine="0"/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>№ 71-ЗТО «О наделении муниципального образования город Ефремов статусом муниципального округа»</w:t>
      </w:r>
      <w:r w:rsidR="005076EF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D21C5F" w:rsidRPr="00045F84">
        <w:rPr>
          <w:rStyle w:val="FontStyle14"/>
          <w:color w:val="000000"/>
          <w:sz w:val="28"/>
          <w:szCs w:val="28"/>
        </w:rPr>
        <w:t>п</w:t>
      </w:r>
      <w:proofErr w:type="spellEnd"/>
      <w:proofErr w:type="gramEnd"/>
      <w:r w:rsidR="00D21C5F" w:rsidRPr="00045F84">
        <w:rPr>
          <w:rStyle w:val="FontStyle14"/>
          <w:color w:val="000000"/>
          <w:sz w:val="28"/>
          <w:szCs w:val="28"/>
        </w:rPr>
        <w:t xml:space="preserve"> </w:t>
      </w:r>
      <w:proofErr w:type="spellStart"/>
      <w:r w:rsidR="00D21C5F" w:rsidRPr="00045F84">
        <w:rPr>
          <w:rStyle w:val="FontStyle14"/>
          <w:color w:val="000000"/>
          <w:sz w:val="28"/>
          <w:szCs w:val="28"/>
        </w:rPr>
        <w:t>р</w:t>
      </w:r>
      <w:proofErr w:type="spellEnd"/>
      <w:r w:rsidR="00D21C5F" w:rsidRPr="00045F84">
        <w:rPr>
          <w:rStyle w:val="FontStyle14"/>
          <w:color w:val="000000"/>
          <w:sz w:val="28"/>
          <w:szCs w:val="28"/>
        </w:rPr>
        <w:t xml:space="preserve"> и к а </w:t>
      </w:r>
      <w:proofErr w:type="spellStart"/>
      <w:r w:rsidR="00D21C5F" w:rsidRPr="00045F84">
        <w:rPr>
          <w:rStyle w:val="FontStyle14"/>
          <w:color w:val="000000"/>
          <w:sz w:val="28"/>
          <w:szCs w:val="28"/>
        </w:rPr>
        <w:t>з</w:t>
      </w:r>
      <w:proofErr w:type="spellEnd"/>
      <w:r w:rsidR="00D21C5F" w:rsidRPr="00045F84">
        <w:rPr>
          <w:rStyle w:val="FontStyle14"/>
          <w:color w:val="000000"/>
          <w:sz w:val="28"/>
          <w:szCs w:val="28"/>
        </w:rPr>
        <w:t xml:space="preserve"> </w:t>
      </w:r>
      <w:proofErr w:type="spellStart"/>
      <w:r w:rsidR="00D21C5F" w:rsidRPr="00045F84">
        <w:rPr>
          <w:rStyle w:val="FontStyle14"/>
          <w:color w:val="000000"/>
          <w:sz w:val="28"/>
          <w:szCs w:val="28"/>
        </w:rPr>
        <w:t>ы</w:t>
      </w:r>
      <w:proofErr w:type="spellEnd"/>
      <w:r w:rsidR="00D21C5F" w:rsidRPr="00045F84">
        <w:rPr>
          <w:rStyle w:val="FontStyle14"/>
          <w:color w:val="000000"/>
          <w:sz w:val="28"/>
          <w:szCs w:val="28"/>
        </w:rPr>
        <w:t xml:space="preserve"> в а ю:</w:t>
      </w:r>
    </w:p>
    <w:p w:rsidR="00D21C5F" w:rsidRPr="00547B69" w:rsidRDefault="00547B69" w:rsidP="00A456A9">
      <w:pPr>
        <w:pStyle w:val="ConsPlusNormal"/>
        <w:widowControl/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456A9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</w:t>
      </w:r>
      <w:r w:rsidR="00D21C5F" w:rsidRPr="00B9666F">
        <w:rPr>
          <w:sz w:val="28"/>
          <w:szCs w:val="28"/>
        </w:rPr>
        <w:t xml:space="preserve"> Порядок </w:t>
      </w:r>
      <w:r w:rsidR="007B77F2">
        <w:rPr>
          <w:sz w:val="28"/>
          <w:szCs w:val="28"/>
        </w:rPr>
        <w:t xml:space="preserve">составления и </w:t>
      </w:r>
      <w:r w:rsidR="00D21C5F" w:rsidRPr="00B9666F">
        <w:rPr>
          <w:sz w:val="28"/>
          <w:szCs w:val="28"/>
        </w:rPr>
        <w:t xml:space="preserve">представления в финансовое управление администрации муниципального образования </w:t>
      </w:r>
      <w:proofErr w:type="spellStart"/>
      <w:r w:rsidR="00A456A9" w:rsidRPr="00045F84">
        <w:rPr>
          <w:sz w:val="28"/>
          <w:szCs w:val="28"/>
        </w:rPr>
        <w:t>Ефремов</w:t>
      </w:r>
      <w:r w:rsidR="00A456A9">
        <w:rPr>
          <w:sz w:val="28"/>
          <w:szCs w:val="28"/>
        </w:rPr>
        <w:t>ский</w:t>
      </w:r>
      <w:proofErr w:type="spellEnd"/>
      <w:r w:rsidR="00A456A9">
        <w:rPr>
          <w:sz w:val="28"/>
          <w:szCs w:val="28"/>
        </w:rPr>
        <w:t xml:space="preserve"> муниципальный округ </w:t>
      </w:r>
      <w:r w:rsidR="00A456A9" w:rsidRPr="00547B69">
        <w:rPr>
          <w:sz w:val="28"/>
          <w:szCs w:val="28"/>
        </w:rPr>
        <w:t xml:space="preserve">Тульской области </w:t>
      </w:r>
      <w:r w:rsidRPr="00547B69">
        <w:rPr>
          <w:sz w:val="28"/>
          <w:szCs w:val="28"/>
        </w:rPr>
        <w:t>бюджетной отчетности, консолидированной бухгалтерской отчетности и иной регламентированной отчетности</w:t>
      </w:r>
      <w:r w:rsidR="009718C9">
        <w:rPr>
          <w:sz w:val="28"/>
          <w:szCs w:val="28"/>
        </w:rPr>
        <w:t xml:space="preserve"> </w:t>
      </w:r>
      <w:r w:rsidRPr="00547B69">
        <w:rPr>
          <w:sz w:val="28"/>
          <w:szCs w:val="28"/>
        </w:rPr>
        <w:t>(приложение)</w:t>
      </w:r>
      <w:r w:rsidR="00D21C5F" w:rsidRPr="00547B69">
        <w:rPr>
          <w:sz w:val="28"/>
          <w:szCs w:val="28"/>
        </w:rPr>
        <w:t xml:space="preserve">. </w:t>
      </w:r>
    </w:p>
    <w:p w:rsidR="00D21C5F" w:rsidRPr="00B9666F" w:rsidRDefault="00547B69" w:rsidP="00A456A9">
      <w:pPr>
        <w:pStyle w:val="ConsPlusNormal"/>
        <w:widowControl/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56A9">
        <w:rPr>
          <w:sz w:val="28"/>
          <w:szCs w:val="28"/>
        </w:rPr>
        <w:t xml:space="preserve">. </w:t>
      </w:r>
      <w:r w:rsidR="00D21C5F" w:rsidRPr="00B9666F">
        <w:rPr>
          <w:sz w:val="28"/>
          <w:szCs w:val="28"/>
        </w:rPr>
        <w:t xml:space="preserve">Рекомендовать </w:t>
      </w:r>
      <w:r w:rsidR="002A1D68" w:rsidRPr="00573455">
        <w:rPr>
          <w:sz w:val="28"/>
          <w:szCs w:val="28"/>
        </w:rPr>
        <w:t>главны</w:t>
      </w:r>
      <w:r w:rsidR="002A1D68">
        <w:rPr>
          <w:sz w:val="28"/>
          <w:szCs w:val="28"/>
        </w:rPr>
        <w:t>м распорядителям</w:t>
      </w:r>
      <w:r w:rsidR="002A1D68" w:rsidRPr="00573455">
        <w:rPr>
          <w:sz w:val="28"/>
          <w:szCs w:val="28"/>
        </w:rPr>
        <w:t xml:space="preserve"> средств бюджета муниципального образования </w:t>
      </w:r>
      <w:proofErr w:type="spellStart"/>
      <w:r w:rsidR="002A1D68">
        <w:rPr>
          <w:sz w:val="28"/>
          <w:szCs w:val="28"/>
        </w:rPr>
        <w:t>Ефремовский</w:t>
      </w:r>
      <w:proofErr w:type="spellEnd"/>
      <w:r w:rsidR="002A1D68">
        <w:rPr>
          <w:sz w:val="28"/>
          <w:szCs w:val="28"/>
        </w:rPr>
        <w:t xml:space="preserve"> муниципальный округ Тульской области </w:t>
      </w:r>
      <w:r w:rsidR="00D21C5F" w:rsidRPr="00B9666F">
        <w:rPr>
          <w:sz w:val="28"/>
          <w:szCs w:val="28"/>
        </w:rPr>
        <w:t>руководствоваться настоящим приказом при разработке и принятии соответствующих правовых актов, регламентирующих порядок</w:t>
      </w:r>
      <w:r w:rsidR="007B77F2">
        <w:rPr>
          <w:sz w:val="28"/>
          <w:szCs w:val="28"/>
        </w:rPr>
        <w:t xml:space="preserve"> составления и</w:t>
      </w:r>
      <w:r w:rsidR="00D21C5F" w:rsidRPr="00B9666F">
        <w:rPr>
          <w:sz w:val="28"/>
          <w:szCs w:val="28"/>
        </w:rPr>
        <w:t xml:space="preserve"> представления бюджетной отчетности и бухгалтерской отчетности бюджетных и автономных учреждений</w:t>
      </w:r>
      <w:r>
        <w:rPr>
          <w:sz w:val="28"/>
          <w:szCs w:val="28"/>
        </w:rPr>
        <w:t>.</w:t>
      </w:r>
      <w:r w:rsidR="00D21C5F" w:rsidRPr="00B9666F">
        <w:rPr>
          <w:sz w:val="28"/>
          <w:szCs w:val="28"/>
        </w:rPr>
        <w:t xml:space="preserve"> </w:t>
      </w:r>
    </w:p>
    <w:p w:rsidR="00A456A9" w:rsidRDefault="00547B69" w:rsidP="00A456A9">
      <w:pPr>
        <w:pStyle w:val="ConsPlusNormal"/>
        <w:widowControl/>
        <w:tabs>
          <w:tab w:val="left" w:pos="90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A456A9">
        <w:rPr>
          <w:bCs/>
          <w:sz w:val="28"/>
          <w:szCs w:val="28"/>
        </w:rPr>
        <w:t xml:space="preserve">. </w:t>
      </w:r>
      <w:proofErr w:type="gramStart"/>
      <w:r w:rsidR="00A456A9">
        <w:rPr>
          <w:bCs/>
          <w:sz w:val="28"/>
          <w:szCs w:val="28"/>
        </w:rPr>
        <w:t xml:space="preserve">Приказ финансового управления администрации муниципального образования город Ефремов </w:t>
      </w:r>
      <w:r w:rsidR="00A456A9" w:rsidRPr="00AE36CC">
        <w:rPr>
          <w:bCs/>
          <w:sz w:val="28"/>
          <w:szCs w:val="28"/>
        </w:rPr>
        <w:t xml:space="preserve">от </w:t>
      </w:r>
      <w:r w:rsidR="00AE36CC" w:rsidRPr="00AE36CC">
        <w:rPr>
          <w:bCs/>
          <w:sz w:val="28"/>
          <w:szCs w:val="28"/>
        </w:rPr>
        <w:t>1</w:t>
      </w:r>
      <w:r w:rsidR="00F26CE1" w:rsidRPr="00AE36CC">
        <w:rPr>
          <w:bCs/>
          <w:sz w:val="28"/>
          <w:szCs w:val="28"/>
        </w:rPr>
        <w:t>4 июня 2024 № 25</w:t>
      </w:r>
      <w:r w:rsidR="00F26CE1">
        <w:rPr>
          <w:bCs/>
          <w:sz w:val="28"/>
          <w:szCs w:val="28"/>
        </w:rPr>
        <w:t xml:space="preserve"> «О порядке представления в финансовое управление администрации муниципального образования город Ефремов</w:t>
      </w:r>
      <w:r w:rsidR="000F291B">
        <w:rPr>
          <w:bCs/>
          <w:sz w:val="28"/>
          <w:szCs w:val="28"/>
        </w:rPr>
        <w:t xml:space="preserve"> </w:t>
      </w:r>
      <w:r w:rsidR="000F291B">
        <w:rPr>
          <w:sz w:val="28"/>
          <w:szCs w:val="28"/>
        </w:rPr>
        <w:t xml:space="preserve">годовой, </w:t>
      </w:r>
      <w:r w:rsidR="000F291B" w:rsidRPr="00B9666F">
        <w:rPr>
          <w:sz w:val="28"/>
          <w:szCs w:val="28"/>
        </w:rPr>
        <w:t xml:space="preserve">квартальной, месячной бюджетной отчетности, сводной бухгалтерской отчетности и иной регламентированной </w:t>
      </w:r>
      <w:r w:rsidR="00DB5D89">
        <w:rPr>
          <w:sz w:val="28"/>
          <w:szCs w:val="28"/>
        </w:rPr>
        <w:t xml:space="preserve"> </w:t>
      </w:r>
      <w:r w:rsidR="000F291B" w:rsidRPr="00B9666F">
        <w:rPr>
          <w:sz w:val="28"/>
          <w:szCs w:val="28"/>
        </w:rPr>
        <w:t>отчетности</w:t>
      </w:r>
      <w:r w:rsidR="00DB5D89">
        <w:rPr>
          <w:sz w:val="28"/>
          <w:szCs w:val="28"/>
        </w:rPr>
        <w:t>»</w:t>
      </w:r>
      <w:r w:rsidR="000F291B">
        <w:rPr>
          <w:sz w:val="28"/>
          <w:szCs w:val="28"/>
        </w:rPr>
        <w:t xml:space="preserve"> </w:t>
      </w:r>
      <w:r w:rsidR="00390B7D">
        <w:rPr>
          <w:sz w:val="28"/>
          <w:szCs w:val="28"/>
        </w:rPr>
        <w:t xml:space="preserve">признать </w:t>
      </w:r>
      <w:r w:rsidR="005076EF">
        <w:rPr>
          <w:sz w:val="28"/>
          <w:szCs w:val="28"/>
        </w:rPr>
        <w:t>утра</w:t>
      </w:r>
      <w:r w:rsidR="00390B7D">
        <w:rPr>
          <w:sz w:val="28"/>
          <w:szCs w:val="28"/>
        </w:rPr>
        <w:t>т</w:t>
      </w:r>
      <w:r w:rsidR="005076EF">
        <w:rPr>
          <w:sz w:val="28"/>
          <w:szCs w:val="28"/>
        </w:rPr>
        <w:t>ив</w:t>
      </w:r>
      <w:r w:rsidR="00390B7D">
        <w:rPr>
          <w:sz w:val="28"/>
          <w:szCs w:val="28"/>
        </w:rPr>
        <w:t>шим</w:t>
      </w:r>
      <w:r w:rsidR="005076EF">
        <w:rPr>
          <w:sz w:val="28"/>
          <w:szCs w:val="28"/>
        </w:rPr>
        <w:t xml:space="preserve"> силу после выполнения </w:t>
      </w:r>
      <w:r w:rsidR="005076EF" w:rsidRPr="00573455">
        <w:rPr>
          <w:sz w:val="28"/>
          <w:szCs w:val="28"/>
        </w:rPr>
        <w:t>главны</w:t>
      </w:r>
      <w:r w:rsidR="005076EF">
        <w:rPr>
          <w:sz w:val="28"/>
          <w:szCs w:val="28"/>
        </w:rPr>
        <w:t>ми распорядителями</w:t>
      </w:r>
      <w:r w:rsidR="005076EF" w:rsidRPr="00573455">
        <w:rPr>
          <w:sz w:val="28"/>
          <w:szCs w:val="28"/>
        </w:rPr>
        <w:t xml:space="preserve"> </w:t>
      </w:r>
      <w:r w:rsidR="005076EF" w:rsidRPr="00573455">
        <w:rPr>
          <w:sz w:val="28"/>
          <w:szCs w:val="28"/>
        </w:rPr>
        <w:lastRenderedPageBreak/>
        <w:t xml:space="preserve">средств бюджета муниципального образования </w:t>
      </w:r>
      <w:proofErr w:type="spellStart"/>
      <w:r w:rsidR="005076EF">
        <w:rPr>
          <w:sz w:val="28"/>
          <w:szCs w:val="28"/>
        </w:rPr>
        <w:t>Ефремовский</w:t>
      </w:r>
      <w:proofErr w:type="spellEnd"/>
      <w:r w:rsidR="005076EF">
        <w:rPr>
          <w:sz w:val="28"/>
          <w:szCs w:val="28"/>
        </w:rPr>
        <w:t xml:space="preserve"> муниципальный округ Тульской области всех обязательств по сдаче годовой отчетности за 2024</w:t>
      </w:r>
      <w:proofErr w:type="gramEnd"/>
      <w:r w:rsidR="005076EF">
        <w:rPr>
          <w:sz w:val="28"/>
          <w:szCs w:val="28"/>
        </w:rPr>
        <w:t xml:space="preserve"> год.</w:t>
      </w:r>
    </w:p>
    <w:p w:rsidR="009718C9" w:rsidRDefault="009718C9" w:rsidP="00A456A9">
      <w:pPr>
        <w:pStyle w:val="ConsPlusNormal"/>
        <w:widowControl/>
        <w:tabs>
          <w:tab w:val="left" w:pos="90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4. Довести настоящий п</w:t>
      </w:r>
      <w:r w:rsidR="002A1D68">
        <w:rPr>
          <w:sz w:val="28"/>
          <w:szCs w:val="28"/>
        </w:rPr>
        <w:t>риказ до главных администраторов бюджетных средств</w:t>
      </w:r>
      <w:r w:rsidR="00390B7D">
        <w:rPr>
          <w:sz w:val="28"/>
          <w:szCs w:val="28"/>
        </w:rPr>
        <w:t>.</w:t>
      </w:r>
    </w:p>
    <w:p w:rsidR="00D21C5F" w:rsidRPr="00045F84" w:rsidRDefault="005076EF" w:rsidP="00A456A9">
      <w:pPr>
        <w:pStyle w:val="ConsPlusNormal"/>
        <w:widowControl/>
        <w:tabs>
          <w:tab w:val="left" w:pos="90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0F291B">
        <w:rPr>
          <w:bCs/>
          <w:sz w:val="28"/>
          <w:szCs w:val="28"/>
        </w:rPr>
        <w:t xml:space="preserve">. </w:t>
      </w:r>
      <w:proofErr w:type="gramStart"/>
      <w:r w:rsidR="00D21C5F" w:rsidRPr="00B9666F">
        <w:rPr>
          <w:bCs/>
          <w:sz w:val="28"/>
          <w:szCs w:val="28"/>
        </w:rPr>
        <w:t>Контроль</w:t>
      </w:r>
      <w:r w:rsidR="00D21C5F" w:rsidRPr="00045F84">
        <w:rPr>
          <w:bCs/>
          <w:sz w:val="28"/>
          <w:szCs w:val="28"/>
        </w:rPr>
        <w:t xml:space="preserve"> за</w:t>
      </w:r>
      <w:proofErr w:type="gramEnd"/>
      <w:r w:rsidR="00D21C5F" w:rsidRPr="00045F84">
        <w:rPr>
          <w:bCs/>
          <w:sz w:val="28"/>
          <w:szCs w:val="28"/>
        </w:rPr>
        <w:t xml:space="preserve"> исполнением </w:t>
      </w:r>
      <w:r w:rsidR="009718C9">
        <w:rPr>
          <w:bCs/>
          <w:sz w:val="28"/>
          <w:szCs w:val="28"/>
        </w:rPr>
        <w:t xml:space="preserve">настоящего </w:t>
      </w:r>
      <w:r w:rsidR="00D21C5F" w:rsidRPr="00045F84">
        <w:rPr>
          <w:bCs/>
          <w:sz w:val="28"/>
          <w:szCs w:val="28"/>
        </w:rPr>
        <w:t xml:space="preserve">приказа </w:t>
      </w:r>
      <w:r w:rsidR="00D21C5F" w:rsidRPr="00045F84">
        <w:rPr>
          <w:sz w:val="28"/>
          <w:szCs w:val="28"/>
        </w:rPr>
        <w:t xml:space="preserve">возложить на </w:t>
      </w:r>
      <w:r w:rsidR="00A34F6B">
        <w:rPr>
          <w:sz w:val="28"/>
          <w:szCs w:val="28"/>
        </w:rPr>
        <w:t xml:space="preserve">начальника отдела учета, отчетности и кредитования </w:t>
      </w:r>
      <w:r w:rsidR="00D21C5F" w:rsidRPr="00045F84">
        <w:rPr>
          <w:sz w:val="28"/>
          <w:szCs w:val="28"/>
        </w:rPr>
        <w:t xml:space="preserve"> </w:t>
      </w:r>
      <w:r w:rsidR="00A34F6B">
        <w:rPr>
          <w:sz w:val="28"/>
          <w:szCs w:val="28"/>
        </w:rPr>
        <w:t>Семенову В.Н.</w:t>
      </w:r>
    </w:p>
    <w:p w:rsidR="00D21C5F" w:rsidRPr="00045F84" w:rsidRDefault="005076EF" w:rsidP="000F291B">
      <w:pPr>
        <w:pStyle w:val="ConsPlusNormal"/>
        <w:widowControl/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291B">
        <w:rPr>
          <w:sz w:val="28"/>
          <w:szCs w:val="28"/>
        </w:rPr>
        <w:t xml:space="preserve">. </w:t>
      </w:r>
      <w:r w:rsidR="00D21C5F" w:rsidRPr="00045F84">
        <w:rPr>
          <w:sz w:val="28"/>
          <w:szCs w:val="28"/>
        </w:rPr>
        <w:t xml:space="preserve">Настоящий приказ вступает в </w:t>
      </w:r>
      <w:r w:rsidR="00D21C5F" w:rsidRPr="00045F84">
        <w:rPr>
          <w:rStyle w:val="FontStyle15"/>
          <w:sz w:val="28"/>
          <w:szCs w:val="28"/>
        </w:rPr>
        <w:t>силу с</w:t>
      </w:r>
      <w:r w:rsidR="00DB5D89">
        <w:rPr>
          <w:rStyle w:val="FontStyle15"/>
          <w:sz w:val="28"/>
          <w:szCs w:val="28"/>
        </w:rPr>
        <w:t xml:space="preserve"> 1 января 2025 года</w:t>
      </w:r>
      <w:r w:rsidR="000F291B">
        <w:rPr>
          <w:rStyle w:val="FontStyle15"/>
          <w:sz w:val="28"/>
          <w:szCs w:val="28"/>
        </w:rPr>
        <w:t xml:space="preserve"> </w:t>
      </w:r>
      <w:r w:rsidR="000F291B" w:rsidRPr="005076EF">
        <w:rPr>
          <w:rStyle w:val="FontStyle15"/>
          <w:sz w:val="28"/>
          <w:szCs w:val="28"/>
        </w:rPr>
        <w:t>и применяется, начиная с предс</w:t>
      </w:r>
      <w:r w:rsidR="00547B69" w:rsidRPr="005076EF">
        <w:rPr>
          <w:rStyle w:val="FontStyle15"/>
          <w:sz w:val="28"/>
          <w:szCs w:val="28"/>
        </w:rPr>
        <w:t xml:space="preserve">тавления отчетности </w:t>
      </w:r>
      <w:r w:rsidR="00390B7D">
        <w:rPr>
          <w:rStyle w:val="FontStyle15"/>
          <w:sz w:val="28"/>
          <w:szCs w:val="28"/>
        </w:rPr>
        <w:t>об исполнении бюджета</w:t>
      </w:r>
      <w:r w:rsidR="00390B7D" w:rsidRPr="00390B7D">
        <w:rPr>
          <w:sz w:val="28"/>
          <w:szCs w:val="28"/>
        </w:rPr>
        <w:t xml:space="preserve"> </w:t>
      </w:r>
      <w:r w:rsidR="00390B7D" w:rsidRPr="00573455">
        <w:rPr>
          <w:sz w:val="28"/>
          <w:szCs w:val="28"/>
        </w:rPr>
        <w:t xml:space="preserve">муниципального образования </w:t>
      </w:r>
      <w:proofErr w:type="spellStart"/>
      <w:r w:rsidR="00390B7D">
        <w:rPr>
          <w:sz w:val="28"/>
          <w:szCs w:val="28"/>
        </w:rPr>
        <w:t>Ефремовский</w:t>
      </w:r>
      <w:proofErr w:type="spellEnd"/>
      <w:r w:rsidR="00390B7D">
        <w:rPr>
          <w:sz w:val="28"/>
          <w:szCs w:val="28"/>
        </w:rPr>
        <w:t xml:space="preserve"> муниципальный округ Тульской области</w:t>
      </w:r>
      <w:r w:rsidR="00390B7D">
        <w:rPr>
          <w:rStyle w:val="FontStyle15"/>
          <w:sz w:val="28"/>
          <w:szCs w:val="28"/>
        </w:rPr>
        <w:t xml:space="preserve"> </w:t>
      </w:r>
      <w:r w:rsidR="00547B69" w:rsidRPr="005076EF">
        <w:rPr>
          <w:rStyle w:val="FontStyle15"/>
          <w:sz w:val="28"/>
          <w:szCs w:val="28"/>
        </w:rPr>
        <w:t>на 01 февраля</w:t>
      </w:r>
      <w:r w:rsidR="000F291B" w:rsidRPr="005076EF">
        <w:rPr>
          <w:rStyle w:val="FontStyle15"/>
          <w:sz w:val="28"/>
          <w:szCs w:val="28"/>
        </w:rPr>
        <w:t xml:space="preserve"> 2025 </w:t>
      </w:r>
      <w:r w:rsidR="00D21C5F" w:rsidRPr="005076EF">
        <w:rPr>
          <w:rStyle w:val="FontStyle15"/>
          <w:sz w:val="28"/>
          <w:szCs w:val="28"/>
        </w:rPr>
        <w:t>года</w:t>
      </w:r>
      <w:r w:rsidR="00D21C5F" w:rsidRPr="005076EF">
        <w:rPr>
          <w:sz w:val="28"/>
          <w:szCs w:val="28"/>
        </w:rPr>
        <w:t>.</w:t>
      </w:r>
    </w:p>
    <w:p w:rsidR="00D21C5F" w:rsidRPr="00045F84" w:rsidRDefault="00D21C5F" w:rsidP="00D21C5F">
      <w:pPr>
        <w:pStyle w:val="ConsPlusNormal"/>
        <w:widowControl/>
        <w:tabs>
          <w:tab w:val="left" w:pos="900"/>
        </w:tabs>
        <w:jc w:val="both"/>
        <w:rPr>
          <w:sz w:val="28"/>
          <w:szCs w:val="28"/>
        </w:rPr>
      </w:pPr>
    </w:p>
    <w:p w:rsidR="00081F4E" w:rsidRDefault="00081F4E" w:rsidP="005B6944">
      <w:pPr>
        <w:pStyle w:val="ConsPlusTitle"/>
        <w:rPr>
          <w:rFonts w:ascii="PT Astra Serif" w:hAnsi="PT Astra Serif"/>
          <w:sz w:val="28"/>
          <w:szCs w:val="28"/>
        </w:rPr>
      </w:pPr>
    </w:p>
    <w:p w:rsidR="00081F4E" w:rsidRDefault="00081F4E" w:rsidP="00081F4E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081F4E" w:rsidRDefault="00081F4E" w:rsidP="00081F4E">
      <w:pPr>
        <w:pStyle w:val="ConsPlusNormal"/>
        <w:widowControl/>
        <w:tabs>
          <w:tab w:val="left" w:pos="900"/>
        </w:tabs>
        <w:jc w:val="both"/>
        <w:rPr>
          <w:sz w:val="28"/>
          <w:szCs w:val="28"/>
        </w:rPr>
      </w:pPr>
    </w:p>
    <w:p w:rsidR="002D7C33" w:rsidRDefault="00D21C5F" w:rsidP="00081F4E">
      <w:pPr>
        <w:pStyle w:val="ConsPlusNormal"/>
        <w:widowControl/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1C5F" w:rsidRPr="00D21C5F" w:rsidRDefault="00D21C5F" w:rsidP="00D21C5F">
      <w:pPr>
        <w:pStyle w:val="ConsPlusNormal"/>
        <w:widowControl/>
        <w:tabs>
          <w:tab w:val="left" w:pos="900"/>
        </w:tabs>
        <w:ind w:firstLine="0"/>
        <w:jc w:val="both"/>
        <w:rPr>
          <w:b/>
          <w:sz w:val="28"/>
          <w:szCs w:val="28"/>
        </w:rPr>
      </w:pPr>
      <w:r w:rsidRPr="00D21C5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 w:rsidRPr="00D21C5F">
        <w:rPr>
          <w:b/>
          <w:sz w:val="28"/>
          <w:szCs w:val="28"/>
        </w:rPr>
        <w:t xml:space="preserve"> Начальник</w:t>
      </w:r>
    </w:p>
    <w:p w:rsidR="00D21C5F" w:rsidRPr="00D21C5F" w:rsidRDefault="00D21C5F" w:rsidP="00D21C5F">
      <w:pPr>
        <w:pStyle w:val="ConsPlusNormal"/>
        <w:widowControl/>
        <w:tabs>
          <w:tab w:val="left" w:pos="900"/>
        </w:tabs>
        <w:ind w:firstLine="0"/>
        <w:jc w:val="both"/>
        <w:rPr>
          <w:b/>
          <w:sz w:val="28"/>
          <w:szCs w:val="28"/>
        </w:rPr>
      </w:pPr>
      <w:r w:rsidRPr="00D21C5F">
        <w:rPr>
          <w:b/>
          <w:sz w:val="28"/>
          <w:szCs w:val="28"/>
        </w:rPr>
        <w:t xml:space="preserve">финансового управления                     </w:t>
      </w:r>
      <w:r>
        <w:rPr>
          <w:b/>
          <w:sz w:val="28"/>
          <w:szCs w:val="28"/>
        </w:rPr>
        <w:t xml:space="preserve">                    </w:t>
      </w:r>
      <w:r w:rsidRPr="00D21C5F">
        <w:rPr>
          <w:b/>
          <w:sz w:val="28"/>
          <w:szCs w:val="28"/>
        </w:rPr>
        <w:t xml:space="preserve">     С.А. </w:t>
      </w:r>
      <w:proofErr w:type="spellStart"/>
      <w:r w:rsidRPr="00D21C5F">
        <w:rPr>
          <w:b/>
          <w:sz w:val="28"/>
          <w:szCs w:val="28"/>
        </w:rPr>
        <w:t>Гильмиярова</w:t>
      </w:r>
      <w:proofErr w:type="spellEnd"/>
    </w:p>
    <w:p w:rsidR="002D7C33" w:rsidRPr="00D21C5F" w:rsidRDefault="002D7C33" w:rsidP="00081F4E">
      <w:pPr>
        <w:pStyle w:val="ConsPlusNormal"/>
        <w:widowControl/>
        <w:tabs>
          <w:tab w:val="left" w:pos="900"/>
        </w:tabs>
        <w:jc w:val="both"/>
        <w:rPr>
          <w:b/>
          <w:sz w:val="28"/>
          <w:szCs w:val="28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5400"/>
      </w:tblGrid>
      <w:tr w:rsidR="00081F4E" w:rsidRPr="00045F84" w:rsidTr="002D7C33">
        <w:trPr>
          <w:trHeight w:val="8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1F4E" w:rsidRPr="00045F84" w:rsidRDefault="00081F4E" w:rsidP="00D21C5F">
            <w:pPr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81F4E" w:rsidRPr="00045F84" w:rsidRDefault="00081F4E">
            <w:pPr>
              <w:ind w:right="-51"/>
              <w:jc w:val="right"/>
              <w:rPr>
                <w:b/>
                <w:sz w:val="28"/>
                <w:szCs w:val="28"/>
              </w:rPr>
            </w:pPr>
          </w:p>
          <w:p w:rsidR="00081F4E" w:rsidRPr="00045F84" w:rsidRDefault="00081F4E" w:rsidP="002D7C33">
            <w:pPr>
              <w:ind w:left="-4786" w:right="-51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81F4E" w:rsidRDefault="00081F4E" w:rsidP="00081F4E">
      <w:pPr>
        <w:rPr>
          <w:rFonts w:ascii="PT Astra Serif" w:hAnsi="PT Astra Serif"/>
          <w:color w:val="0070C0"/>
          <w:sz w:val="28"/>
          <w:szCs w:val="28"/>
        </w:rPr>
        <w:sectPr w:rsidR="00081F4E">
          <w:pgSz w:w="11906" w:h="16838"/>
          <w:pgMar w:top="1134" w:right="850" w:bottom="1134" w:left="1701" w:header="708" w:footer="708" w:gutter="0"/>
          <w:cols w:space="720"/>
        </w:sectPr>
      </w:pPr>
    </w:p>
    <w:p w:rsidR="00AD1977" w:rsidRDefault="00AD1977" w:rsidP="00AD19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Приложение</w:t>
      </w:r>
    </w:p>
    <w:p w:rsidR="00AD1977" w:rsidRDefault="00AD1977" w:rsidP="00AD197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приказу финансового управления</w:t>
      </w:r>
    </w:p>
    <w:p w:rsidR="00AD1977" w:rsidRDefault="00AD1977" w:rsidP="00AD197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AD1977" w:rsidRPr="007E2BC6" w:rsidRDefault="00AD1977" w:rsidP="00AD19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E2BC6">
        <w:rPr>
          <w:sz w:val="28"/>
          <w:szCs w:val="28"/>
        </w:rPr>
        <w:t>образования город Ефремов</w:t>
      </w:r>
    </w:p>
    <w:p w:rsidR="00AD1977" w:rsidRDefault="00AD1977" w:rsidP="00AD19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2BC6">
        <w:rPr>
          <w:sz w:val="28"/>
          <w:szCs w:val="28"/>
        </w:rPr>
        <w:t xml:space="preserve">                                                                                        </w:t>
      </w:r>
      <w:r w:rsidR="007E2BC6" w:rsidRPr="007E2BC6">
        <w:rPr>
          <w:sz w:val="28"/>
          <w:szCs w:val="28"/>
        </w:rPr>
        <w:t>от 29</w:t>
      </w:r>
      <w:r w:rsidRPr="007E2BC6">
        <w:rPr>
          <w:sz w:val="28"/>
          <w:szCs w:val="28"/>
        </w:rPr>
        <w:t xml:space="preserve"> </w:t>
      </w:r>
      <w:r w:rsidR="007E2BC6" w:rsidRPr="007E2BC6">
        <w:rPr>
          <w:sz w:val="28"/>
          <w:szCs w:val="28"/>
        </w:rPr>
        <w:t>ноя</w:t>
      </w:r>
      <w:r w:rsidRPr="007E2BC6">
        <w:rPr>
          <w:sz w:val="28"/>
          <w:szCs w:val="28"/>
        </w:rPr>
        <w:t xml:space="preserve">бря 2024 г. № </w:t>
      </w:r>
      <w:r w:rsidR="00390B7D">
        <w:rPr>
          <w:sz w:val="28"/>
          <w:szCs w:val="28"/>
        </w:rPr>
        <w:t>6</w:t>
      </w:r>
      <w:r w:rsidR="00D21F38">
        <w:rPr>
          <w:sz w:val="28"/>
          <w:szCs w:val="28"/>
        </w:rPr>
        <w:t>7</w:t>
      </w:r>
      <w:r>
        <w:rPr>
          <w:sz w:val="28"/>
          <w:szCs w:val="28"/>
        </w:rPr>
        <w:t xml:space="preserve">  </w:t>
      </w:r>
    </w:p>
    <w:p w:rsidR="00C145E0" w:rsidRDefault="00C145E0" w:rsidP="001822CF">
      <w:pPr>
        <w:tabs>
          <w:tab w:val="left" w:pos="6240"/>
        </w:tabs>
        <w:jc w:val="right"/>
        <w:rPr>
          <w:sz w:val="28"/>
          <w:szCs w:val="28"/>
        </w:rPr>
      </w:pPr>
    </w:p>
    <w:p w:rsidR="00AD1977" w:rsidRDefault="00AD1977" w:rsidP="001822CF">
      <w:pPr>
        <w:tabs>
          <w:tab w:val="left" w:pos="6240"/>
        </w:tabs>
        <w:jc w:val="right"/>
        <w:rPr>
          <w:sz w:val="28"/>
          <w:szCs w:val="28"/>
        </w:rPr>
      </w:pPr>
    </w:p>
    <w:p w:rsidR="001822CF" w:rsidRDefault="001822CF" w:rsidP="001822CF">
      <w:pPr>
        <w:pStyle w:val="ConsPlusNormal"/>
        <w:widowControl/>
        <w:ind w:left="5040" w:right="-5" w:firstLine="0"/>
        <w:jc w:val="both"/>
        <w:rPr>
          <w:b/>
          <w:sz w:val="28"/>
          <w:szCs w:val="28"/>
        </w:rPr>
      </w:pPr>
    </w:p>
    <w:p w:rsidR="001822CF" w:rsidRDefault="00A71F8C" w:rsidP="001822CF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1822CF" w:rsidRDefault="00DD291E" w:rsidP="00DD291E">
      <w:pPr>
        <w:pStyle w:val="ConsPlusNormal"/>
        <w:widowControl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7B77F2">
        <w:rPr>
          <w:b/>
          <w:sz w:val="28"/>
          <w:szCs w:val="28"/>
        </w:rPr>
        <w:t xml:space="preserve">оставления и </w:t>
      </w:r>
      <w:r w:rsidR="001822CF">
        <w:rPr>
          <w:b/>
          <w:sz w:val="28"/>
          <w:szCs w:val="28"/>
        </w:rPr>
        <w:t>представления в финансовое управление администрации м</w:t>
      </w:r>
      <w:r w:rsidR="00AE36CC">
        <w:rPr>
          <w:b/>
          <w:sz w:val="28"/>
          <w:szCs w:val="28"/>
        </w:rPr>
        <w:t xml:space="preserve">униципального образования </w:t>
      </w:r>
      <w:proofErr w:type="spellStart"/>
      <w:r w:rsidR="00CD131E">
        <w:rPr>
          <w:b/>
          <w:sz w:val="28"/>
          <w:szCs w:val="28"/>
        </w:rPr>
        <w:t>Ефремов</w:t>
      </w:r>
      <w:r w:rsidR="00AE36CC">
        <w:rPr>
          <w:b/>
          <w:sz w:val="28"/>
          <w:szCs w:val="28"/>
        </w:rPr>
        <w:t>ский</w:t>
      </w:r>
      <w:proofErr w:type="spellEnd"/>
      <w:r w:rsidR="00AE36CC">
        <w:rPr>
          <w:b/>
          <w:sz w:val="28"/>
          <w:szCs w:val="28"/>
        </w:rPr>
        <w:t xml:space="preserve"> муниципальный округ Тульской области</w:t>
      </w:r>
      <w:r w:rsidR="00D25032">
        <w:rPr>
          <w:b/>
          <w:sz w:val="28"/>
          <w:szCs w:val="28"/>
        </w:rPr>
        <w:t xml:space="preserve"> бюджетной отчетности,</w:t>
      </w:r>
      <w:r>
        <w:rPr>
          <w:b/>
          <w:sz w:val="28"/>
          <w:szCs w:val="28"/>
        </w:rPr>
        <w:t xml:space="preserve"> консолидированной</w:t>
      </w:r>
      <w:r w:rsidR="00573455">
        <w:rPr>
          <w:b/>
          <w:sz w:val="28"/>
          <w:szCs w:val="28"/>
        </w:rPr>
        <w:t xml:space="preserve"> бухгалтерской отчетности </w:t>
      </w:r>
      <w:r w:rsidR="001822CF">
        <w:rPr>
          <w:b/>
          <w:sz w:val="28"/>
          <w:szCs w:val="28"/>
        </w:rPr>
        <w:t>и иной регламентированной отчетности</w:t>
      </w:r>
    </w:p>
    <w:p w:rsidR="00382D30" w:rsidRDefault="00382D30" w:rsidP="001822CF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1822CF" w:rsidRDefault="001822CF" w:rsidP="001822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73455" w:rsidRPr="00573455" w:rsidRDefault="001822CF" w:rsidP="00E576C3">
      <w:pPr>
        <w:ind w:firstLine="709"/>
        <w:jc w:val="both"/>
        <w:rPr>
          <w:sz w:val="28"/>
          <w:szCs w:val="28"/>
        </w:rPr>
      </w:pPr>
      <w:proofErr w:type="gramStart"/>
      <w:r w:rsidRPr="00DD291E">
        <w:rPr>
          <w:sz w:val="28"/>
          <w:szCs w:val="28"/>
        </w:rPr>
        <w:t xml:space="preserve">Настоящий Порядок </w:t>
      </w:r>
      <w:r w:rsidR="00DD291E" w:rsidRPr="00DD291E">
        <w:rPr>
          <w:sz w:val="28"/>
          <w:szCs w:val="28"/>
        </w:rPr>
        <w:t xml:space="preserve">составления и представления в финансовое управление администрации муниципального образования </w:t>
      </w:r>
      <w:proofErr w:type="spellStart"/>
      <w:r w:rsidR="00DD291E" w:rsidRPr="00DD291E">
        <w:rPr>
          <w:sz w:val="28"/>
          <w:szCs w:val="28"/>
        </w:rPr>
        <w:t>Ефремовский</w:t>
      </w:r>
      <w:proofErr w:type="spellEnd"/>
      <w:r w:rsidR="00DD291E" w:rsidRPr="00DD291E">
        <w:rPr>
          <w:sz w:val="28"/>
          <w:szCs w:val="28"/>
        </w:rPr>
        <w:t xml:space="preserve"> муниципальный округ Тульской области бюджетной отчетности, консолидированной бухгалтерской отчетности  и иной регламентированной отчетности</w:t>
      </w:r>
      <w:r w:rsidR="00DD291E">
        <w:rPr>
          <w:sz w:val="28"/>
          <w:szCs w:val="28"/>
        </w:rPr>
        <w:t xml:space="preserve"> (далее – Порядок) </w:t>
      </w:r>
      <w:r w:rsidR="002C343D">
        <w:rPr>
          <w:sz w:val="28"/>
          <w:szCs w:val="28"/>
        </w:rPr>
        <w:t xml:space="preserve">разработан в целях установления единого порядка составления годовой, квартальной и месячной отчетности (далее – бюджетная отчетность), </w:t>
      </w:r>
      <w:r w:rsidR="00573455" w:rsidRPr="00573455">
        <w:rPr>
          <w:sz w:val="28"/>
          <w:szCs w:val="28"/>
        </w:rPr>
        <w:t>а также квартальной и годовой консолидированной бухгалтерской отчетности муниципальных бюджетных и автономных учреждений (далее - консолидированная бухгалтерская отчетность) и</w:t>
      </w:r>
      <w:proofErr w:type="gramEnd"/>
      <w:r w:rsidR="00573455" w:rsidRPr="00573455">
        <w:rPr>
          <w:sz w:val="28"/>
          <w:szCs w:val="28"/>
        </w:rPr>
        <w:t xml:space="preserve"> ее представления в финансовое управление администрации </w:t>
      </w:r>
      <w:r w:rsidR="00573455">
        <w:rPr>
          <w:sz w:val="28"/>
          <w:szCs w:val="28"/>
        </w:rPr>
        <w:t xml:space="preserve">муниципального образования </w:t>
      </w:r>
      <w:proofErr w:type="spellStart"/>
      <w:r w:rsidR="00573455">
        <w:rPr>
          <w:sz w:val="28"/>
          <w:szCs w:val="28"/>
        </w:rPr>
        <w:t>Ефремовский</w:t>
      </w:r>
      <w:proofErr w:type="spellEnd"/>
      <w:r w:rsidR="00573455">
        <w:rPr>
          <w:sz w:val="28"/>
          <w:szCs w:val="28"/>
        </w:rPr>
        <w:t xml:space="preserve"> </w:t>
      </w:r>
      <w:r w:rsidR="00E576C3">
        <w:rPr>
          <w:sz w:val="28"/>
          <w:szCs w:val="28"/>
        </w:rPr>
        <w:t>муниципальный округ Тульской области</w:t>
      </w:r>
      <w:r w:rsidR="00573455" w:rsidRPr="00573455">
        <w:rPr>
          <w:sz w:val="28"/>
          <w:szCs w:val="28"/>
        </w:rPr>
        <w:t xml:space="preserve"> (далее – финансовое управление). </w:t>
      </w:r>
    </w:p>
    <w:p w:rsidR="00573455" w:rsidRPr="00573455" w:rsidRDefault="00573455" w:rsidP="00E576C3">
      <w:pPr>
        <w:ind w:firstLine="709"/>
        <w:jc w:val="both"/>
        <w:rPr>
          <w:sz w:val="28"/>
          <w:szCs w:val="28"/>
        </w:rPr>
      </w:pPr>
      <w:r w:rsidRPr="00573455">
        <w:rPr>
          <w:sz w:val="28"/>
          <w:szCs w:val="28"/>
        </w:rPr>
        <w:t xml:space="preserve">Порядок распространяется на главных распорядителей средств бюджета муниципального образования </w:t>
      </w:r>
      <w:proofErr w:type="spellStart"/>
      <w:r w:rsidR="00E576C3">
        <w:rPr>
          <w:sz w:val="28"/>
          <w:szCs w:val="28"/>
        </w:rPr>
        <w:t>Ефремовский</w:t>
      </w:r>
      <w:proofErr w:type="spellEnd"/>
      <w:r w:rsidR="00E576C3">
        <w:rPr>
          <w:sz w:val="28"/>
          <w:szCs w:val="28"/>
        </w:rPr>
        <w:t xml:space="preserve"> муниципальный округ Тульской области</w:t>
      </w:r>
      <w:r w:rsidRPr="00573455">
        <w:rPr>
          <w:sz w:val="28"/>
          <w:szCs w:val="28"/>
        </w:rPr>
        <w:t xml:space="preserve">, главных администраторов доходов бюджета муниципального образования </w:t>
      </w:r>
      <w:proofErr w:type="spellStart"/>
      <w:r w:rsidR="00E576C3">
        <w:rPr>
          <w:sz w:val="28"/>
          <w:szCs w:val="28"/>
        </w:rPr>
        <w:t>Ефремовский</w:t>
      </w:r>
      <w:proofErr w:type="spellEnd"/>
      <w:r w:rsidR="00E576C3">
        <w:rPr>
          <w:sz w:val="28"/>
          <w:szCs w:val="28"/>
        </w:rPr>
        <w:t xml:space="preserve"> муниципальный округ Тульской области</w:t>
      </w:r>
      <w:r w:rsidRPr="00573455">
        <w:rPr>
          <w:sz w:val="28"/>
          <w:szCs w:val="28"/>
        </w:rPr>
        <w:t xml:space="preserve">, главных администраторов </w:t>
      </w:r>
      <w:proofErr w:type="gramStart"/>
      <w:r w:rsidRPr="00573455">
        <w:rPr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573455">
        <w:rPr>
          <w:sz w:val="28"/>
          <w:szCs w:val="28"/>
        </w:rPr>
        <w:t xml:space="preserve"> </w:t>
      </w:r>
      <w:proofErr w:type="spellStart"/>
      <w:r w:rsidR="00E576C3">
        <w:rPr>
          <w:sz w:val="28"/>
          <w:szCs w:val="28"/>
        </w:rPr>
        <w:t>Ефремовский</w:t>
      </w:r>
      <w:proofErr w:type="spellEnd"/>
      <w:r w:rsidR="00E576C3">
        <w:rPr>
          <w:sz w:val="28"/>
          <w:szCs w:val="28"/>
        </w:rPr>
        <w:t xml:space="preserve"> муниципальный округ Тульской области</w:t>
      </w:r>
      <w:r w:rsidR="00E576C3" w:rsidRPr="00573455">
        <w:rPr>
          <w:sz w:val="28"/>
          <w:szCs w:val="28"/>
        </w:rPr>
        <w:t xml:space="preserve"> </w:t>
      </w:r>
      <w:r w:rsidRPr="00573455">
        <w:rPr>
          <w:sz w:val="28"/>
          <w:szCs w:val="28"/>
        </w:rPr>
        <w:t>(далее - главные администраторы бюджетных средств</w:t>
      </w:r>
      <w:r w:rsidR="00E576C3">
        <w:rPr>
          <w:sz w:val="28"/>
          <w:szCs w:val="28"/>
        </w:rPr>
        <w:t>)</w:t>
      </w:r>
      <w:r w:rsidRPr="00573455">
        <w:rPr>
          <w:sz w:val="28"/>
          <w:szCs w:val="28"/>
        </w:rPr>
        <w:t>.</w:t>
      </w:r>
    </w:p>
    <w:p w:rsidR="00B5311D" w:rsidRDefault="00573455" w:rsidP="00B5311D">
      <w:pPr>
        <w:ind w:firstLine="709"/>
        <w:jc w:val="both"/>
        <w:rPr>
          <w:sz w:val="28"/>
          <w:szCs w:val="28"/>
        </w:rPr>
      </w:pPr>
      <w:r w:rsidRPr="00573455">
        <w:rPr>
          <w:sz w:val="28"/>
          <w:szCs w:val="28"/>
        </w:rPr>
        <w:t xml:space="preserve">1. </w:t>
      </w:r>
      <w:proofErr w:type="gramStart"/>
      <w:r w:rsidRPr="00573455">
        <w:rPr>
          <w:sz w:val="28"/>
          <w:szCs w:val="28"/>
        </w:rPr>
        <w:t>Главные администраторы бюджетных средств составляют бюджетную отчетность на основе единой методологии и федеральных стандартов бухгалтерского учета государственных финансов, устанавливаемых законодательством Российской Федерации, а также с соблюдением требований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 №191</w:t>
      </w:r>
      <w:r w:rsidR="00E576C3">
        <w:rPr>
          <w:sz w:val="28"/>
          <w:szCs w:val="28"/>
        </w:rPr>
        <w:t xml:space="preserve"> </w:t>
      </w:r>
      <w:proofErr w:type="spellStart"/>
      <w:r w:rsidR="00E576C3">
        <w:rPr>
          <w:sz w:val="28"/>
          <w:szCs w:val="28"/>
        </w:rPr>
        <w:t>н</w:t>
      </w:r>
      <w:proofErr w:type="spellEnd"/>
      <w:r w:rsidR="00E576C3">
        <w:rPr>
          <w:sz w:val="28"/>
          <w:szCs w:val="28"/>
        </w:rPr>
        <w:t xml:space="preserve"> (далее - Инструкция № 191н)</w:t>
      </w:r>
      <w:r w:rsidR="006A222B">
        <w:rPr>
          <w:sz w:val="28"/>
          <w:szCs w:val="28"/>
        </w:rPr>
        <w:t>.</w:t>
      </w:r>
      <w:r w:rsidR="00B5311D" w:rsidRPr="00B5311D">
        <w:rPr>
          <w:sz w:val="28"/>
          <w:szCs w:val="28"/>
        </w:rPr>
        <w:t xml:space="preserve"> </w:t>
      </w:r>
      <w:proofErr w:type="gramEnd"/>
    </w:p>
    <w:p w:rsidR="00FB1BFD" w:rsidRDefault="00B5311D" w:rsidP="00B531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Бюджетная отчетность </w:t>
      </w:r>
      <w:r w:rsidR="002B278C">
        <w:rPr>
          <w:sz w:val="28"/>
          <w:szCs w:val="28"/>
        </w:rPr>
        <w:t>формируется главными</w:t>
      </w:r>
      <w:r>
        <w:rPr>
          <w:sz w:val="28"/>
          <w:szCs w:val="28"/>
        </w:rPr>
        <w:t xml:space="preserve"> администратор</w:t>
      </w:r>
      <w:r w:rsidR="002B278C">
        <w:rPr>
          <w:sz w:val="28"/>
          <w:szCs w:val="28"/>
        </w:rPr>
        <w:t>ами бюджетных средств</w:t>
      </w:r>
      <w:r>
        <w:rPr>
          <w:sz w:val="28"/>
          <w:szCs w:val="28"/>
        </w:rPr>
        <w:t xml:space="preserve"> методом свода</w:t>
      </w:r>
      <w:r w:rsidR="002B278C">
        <w:rPr>
          <w:sz w:val="28"/>
          <w:szCs w:val="28"/>
        </w:rPr>
        <w:t xml:space="preserve"> бюджетной отчетности, представленной подведомственными казенными </w:t>
      </w:r>
      <w:r>
        <w:rPr>
          <w:sz w:val="28"/>
          <w:szCs w:val="28"/>
        </w:rPr>
        <w:t>учреждени</w:t>
      </w:r>
      <w:r w:rsidR="002B278C">
        <w:rPr>
          <w:sz w:val="28"/>
          <w:szCs w:val="28"/>
        </w:rPr>
        <w:t>ями</w:t>
      </w:r>
      <w:r>
        <w:rPr>
          <w:sz w:val="28"/>
          <w:szCs w:val="28"/>
        </w:rPr>
        <w:t xml:space="preserve">. </w:t>
      </w:r>
    </w:p>
    <w:p w:rsidR="00B5311D" w:rsidRDefault="006A222B" w:rsidP="00BA257B">
      <w:pPr>
        <w:ind w:firstLine="709"/>
        <w:jc w:val="both"/>
        <w:rPr>
          <w:sz w:val="28"/>
          <w:szCs w:val="28"/>
        </w:rPr>
      </w:pPr>
      <w:r w:rsidRPr="00573455">
        <w:rPr>
          <w:sz w:val="28"/>
          <w:szCs w:val="28"/>
        </w:rPr>
        <w:t xml:space="preserve">2. </w:t>
      </w:r>
      <w:proofErr w:type="gramStart"/>
      <w:r w:rsidR="00B5311D">
        <w:rPr>
          <w:sz w:val="28"/>
          <w:szCs w:val="28"/>
        </w:rPr>
        <w:t>Главные администраторы бюджетных средств</w:t>
      </w:r>
      <w:r w:rsidR="00B5311D" w:rsidRPr="00573455">
        <w:rPr>
          <w:sz w:val="28"/>
          <w:szCs w:val="28"/>
        </w:rPr>
        <w:t xml:space="preserve"> составляют консолидированную бухгалтерскую отчетность </w:t>
      </w:r>
      <w:r w:rsidR="002B278C">
        <w:rPr>
          <w:sz w:val="28"/>
          <w:szCs w:val="28"/>
        </w:rPr>
        <w:t>методом свода</w:t>
      </w:r>
      <w:r w:rsidR="00B5311D" w:rsidRPr="00573455">
        <w:rPr>
          <w:sz w:val="28"/>
          <w:szCs w:val="28"/>
        </w:rPr>
        <w:t xml:space="preserve"> бухгалтерской отчетности, представленной </w:t>
      </w:r>
      <w:r w:rsidR="002B278C">
        <w:rPr>
          <w:sz w:val="28"/>
          <w:szCs w:val="28"/>
        </w:rPr>
        <w:t>подведомственными</w:t>
      </w:r>
      <w:r w:rsidR="00B5311D">
        <w:rPr>
          <w:sz w:val="28"/>
          <w:szCs w:val="28"/>
        </w:rPr>
        <w:t xml:space="preserve"> бюджетными и</w:t>
      </w:r>
      <w:r w:rsidR="00B5311D" w:rsidRPr="00573455">
        <w:rPr>
          <w:sz w:val="28"/>
          <w:szCs w:val="28"/>
        </w:rPr>
        <w:t xml:space="preserve"> автономными учреждениями, и представляют ее в финансовое управление в соответствии с требованиями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№ 33н (далее - Инструкция № 33н).</w:t>
      </w:r>
      <w:proofErr w:type="gramEnd"/>
    </w:p>
    <w:p w:rsidR="00573455" w:rsidRPr="00573455" w:rsidRDefault="00573455" w:rsidP="00BA257B">
      <w:pPr>
        <w:ind w:firstLine="709"/>
        <w:jc w:val="both"/>
        <w:rPr>
          <w:sz w:val="28"/>
          <w:szCs w:val="28"/>
        </w:rPr>
      </w:pPr>
      <w:r w:rsidRPr="00573455">
        <w:rPr>
          <w:sz w:val="28"/>
          <w:szCs w:val="28"/>
        </w:rPr>
        <w:t xml:space="preserve">3. </w:t>
      </w:r>
      <w:r w:rsidR="00B5311D" w:rsidRPr="00573455">
        <w:rPr>
          <w:sz w:val="28"/>
          <w:szCs w:val="28"/>
        </w:rPr>
        <w:t>Формирование бюджетной</w:t>
      </w:r>
      <w:r w:rsidR="00B5311D">
        <w:rPr>
          <w:sz w:val="28"/>
          <w:szCs w:val="28"/>
        </w:rPr>
        <w:t xml:space="preserve"> (бухгалтерской)</w:t>
      </w:r>
      <w:r w:rsidR="00B5311D" w:rsidRPr="00573455">
        <w:rPr>
          <w:sz w:val="28"/>
          <w:szCs w:val="28"/>
        </w:rPr>
        <w:t xml:space="preserve"> отчетности о</w:t>
      </w:r>
      <w:r w:rsidR="00BC33A6">
        <w:rPr>
          <w:sz w:val="28"/>
          <w:szCs w:val="28"/>
        </w:rPr>
        <w:t>существляется на основе данных г</w:t>
      </w:r>
      <w:r w:rsidR="00B5311D" w:rsidRPr="00573455">
        <w:rPr>
          <w:sz w:val="28"/>
          <w:szCs w:val="28"/>
        </w:rPr>
        <w:t>лавной книги и других регистров бюджетного</w:t>
      </w:r>
      <w:r w:rsidR="00F41FC0">
        <w:rPr>
          <w:sz w:val="28"/>
          <w:szCs w:val="28"/>
        </w:rPr>
        <w:t xml:space="preserve"> (бухгалтерского)</w:t>
      </w:r>
      <w:r w:rsidR="00B5311D" w:rsidRPr="00573455">
        <w:rPr>
          <w:sz w:val="28"/>
          <w:szCs w:val="28"/>
        </w:rPr>
        <w:t xml:space="preserve">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  <w:r w:rsidR="00B5311D">
        <w:rPr>
          <w:sz w:val="28"/>
          <w:szCs w:val="28"/>
        </w:rPr>
        <w:t xml:space="preserve"> </w:t>
      </w:r>
    </w:p>
    <w:p w:rsidR="00573455" w:rsidRPr="00573455" w:rsidRDefault="00573455" w:rsidP="0044516B">
      <w:pPr>
        <w:ind w:firstLine="709"/>
        <w:jc w:val="both"/>
        <w:rPr>
          <w:sz w:val="28"/>
          <w:szCs w:val="28"/>
        </w:rPr>
      </w:pPr>
      <w:r w:rsidRPr="00573455">
        <w:rPr>
          <w:sz w:val="28"/>
          <w:szCs w:val="28"/>
        </w:rPr>
        <w:t>4. Перед составлен</w:t>
      </w:r>
      <w:r w:rsidR="00BC33A6">
        <w:rPr>
          <w:sz w:val="28"/>
          <w:szCs w:val="28"/>
        </w:rPr>
        <w:t>ием годовой бюджетной</w:t>
      </w:r>
      <w:r w:rsidRPr="00573455">
        <w:rPr>
          <w:sz w:val="28"/>
          <w:szCs w:val="28"/>
        </w:rPr>
        <w:t xml:space="preserve"> </w:t>
      </w:r>
      <w:r w:rsidR="00EA10D3">
        <w:rPr>
          <w:sz w:val="28"/>
          <w:szCs w:val="28"/>
        </w:rPr>
        <w:t xml:space="preserve">отчетности </w:t>
      </w:r>
      <w:r w:rsidRPr="00573455">
        <w:rPr>
          <w:sz w:val="28"/>
          <w:szCs w:val="28"/>
        </w:rPr>
        <w:t>и консолидированной бухгалтерской отчетности должна быть проведена инвентаризация активов и обязательств в установленном порядке.</w:t>
      </w:r>
    </w:p>
    <w:p w:rsidR="00573455" w:rsidRPr="00573455" w:rsidRDefault="00573455" w:rsidP="0044516B">
      <w:pPr>
        <w:ind w:firstLine="709"/>
        <w:jc w:val="both"/>
        <w:rPr>
          <w:sz w:val="28"/>
          <w:szCs w:val="28"/>
        </w:rPr>
      </w:pPr>
      <w:r w:rsidRPr="00573455">
        <w:rPr>
          <w:sz w:val="28"/>
          <w:szCs w:val="28"/>
        </w:rPr>
        <w:t>5. Бюджетная отчетность составляется главными администраторами бюджетных средств на следующие даты:</w:t>
      </w:r>
    </w:p>
    <w:p w:rsidR="00573455" w:rsidRPr="00573455" w:rsidRDefault="00573455" w:rsidP="0044516B">
      <w:pPr>
        <w:ind w:firstLine="709"/>
        <w:jc w:val="both"/>
        <w:rPr>
          <w:sz w:val="28"/>
          <w:szCs w:val="28"/>
        </w:rPr>
      </w:pPr>
      <w:r w:rsidRPr="00573455">
        <w:rPr>
          <w:sz w:val="28"/>
          <w:szCs w:val="28"/>
        </w:rPr>
        <w:t xml:space="preserve"> </w:t>
      </w:r>
      <w:proofErr w:type="gramStart"/>
      <w:r w:rsidRPr="00573455">
        <w:rPr>
          <w:sz w:val="28"/>
          <w:szCs w:val="28"/>
        </w:rPr>
        <w:t>месячная</w:t>
      </w:r>
      <w:proofErr w:type="gramEnd"/>
      <w:r w:rsidRPr="00573455">
        <w:rPr>
          <w:sz w:val="28"/>
          <w:szCs w:val="28"/>
        </w:rPr>
        <w:t xml:space="preserve"> - на 1 число месяца, следующего за отчетным,</w:t>
      </w:r>
    </w:p>
    <w:p w:rsidR="00573455" w:rsidRPr="00573455" w:rsidRDefault="00573455" w:rsidP="0044516B">
      <w:pPr>
        <w:ind w:firstLine="709"/>
        <w:jc w:val="both"/>
        <w:rPr>
          <w:sz w:val="28"/>
          <w:szCs w:val="28"/>
        </w:rPr>
      </w:pPr>
      <w:r w:rsidRPr="00573455">
        <w:rPr>
          <w:sz w:val="28"/>
          <w:szCs w:val="28"/>
        </w:rPr>
        <w:t xml:space="preserve"> </w:t>
      </w:r>
      <w:proofErr w:type="gramStart"/>
      <w:r w:rsidRPr="00573455">
        <w:rPr>
          <w:sz w:val="28"/>
          <w:szCs w:val="28"/>
        </w:rPr>
        <w:t>квартальная</w:t>
      </w:r>
      <w:proofErr w:type="gramEnd"/>
      <w:r w:rsidRPr="00573455">
        <w:rPr>
          <w:sz w:val="28"/>
          <w:szCs w:val="28"/>
        </w:rPr>
        <w:t xml:space="preserve"> - по состоянию на 1 апреля, 1 июля и 1 октября текущего года,</w:t>
      </w:r>
    </w:p>
    <w:p w:rsidR="0044516B" w:rsidRDefault="00573455" w:rsidP="0044516B">
      <w:pPr>
        <w:jc w:val="both"/>
        <w:rPr>
          <w:sz w:val="28"/>
          <w:szCs w:val="28"/>
        </w:rPr>
      </w:pPr>
      <w:r w:rsidRPr="00573455">
        <w:rPr>
          <w:sz w:val="28"/>
          <w:szCs w:val="28"/>
        </w:rPr>
        <w:t xml:space="preserve"> </w:t>
      </w:r>
      <w:proofErr w:type="gramStart"/>
      <w:r w:rsidRPr="00573455">
        <w:rPr>
          <w:sz w:val="28"/>
          <w:szCs w:val="28"/>
        </w:rPr>
        <w:t>годовая</w:t>
      </w:r>
      <w:proofErr w:type="gramEnd"/>
      <w:r w:rsidRPr="00573455">
        <w:rPr>
          <w:sz w:val="28"/>
          <w:szCs w:val="28"/>
        </w:rPr>
        <w:t xml:space="preserve"> - на 1 января года, следующего за отчетным.  </w:t>
      </w:r>
    </w:p>
    <w:p w:rsidR="00573455" w:rsidRPr="00573455" w:rsidRDefault="00573455" w:rsidP="0044516B">
      <w:pPr>
        <w:ind w:firstLine="709"/>
        <w:jc w:val="both"/>
        <w:rPr>
          <w:sz w:val="28"/>
          <w:szCs w:val="28"/>
        </w:rPr>
      </w:pPr>
      <w:r w:rsidRPr="00573455">
        <w:rPr>
          <w:sz w:val="28"/>
          <w:szCs w:val="28"/>
        </w:rPr>
        <w:t xml:space="preserve">Консолидированная бухгалтерская отчетность составляется </w:t>
      </w:r>
      <w:r w:rsidR="001B1EC6" w:rsidRPr="00573455">
        <w:rPr>
          <w:sz w:val="28"/>
          <w:szCs w:val="28"/>
        </w:rPr>
        <w:t xml:space="preserve">главными администраторами бюджетных </w:t>
      </w:r>
      <w:r w:rsidR="00D54810">
        <w:rPr>
          <w:sz w:val="28"/>
          <w:szCs w:val="28"/>
        </w:rPr>
        <w:t xml:space="preserve">средств </w:t>
      </w:r>
      <w:r w:rsidRPr="00573455">
        <w:rPr>
          <w:sz w:val="28"/>
          <w:szCs w:val="28"/>
        </w:rPr>
        <w:t xml:space="preserve">на следующие даты: </w:t>
      </w:r>
    </w:p>
    <w:p w:rsidR="00573455" w:rsidRPr="00573455" w:rsidRDefault="00573455" w:rsidP="0044516B">
      <w:pPr>
        <w:ind w:firstLine="709"/>
        <w:jc w:val="both"/>
        <w:rPr>
          <w:sz w:val="28"/>
          <w:szCs w:val="28"/>
        </w:rPr>
      </w:pPr>
      <w:proofErr w:type="gramStart"/>
      <w:r w:rsidRPr="00573455">
        <w:rPr>
          <w:sz w:val="28"/>
          <w:szCs w:val="28"/>
        </w:rPr>
        <w:t>квартальная</w:t>
      </w:r>
      <w:proofErr w:type="gramEnd"/>
      <w:r w:rsidRPr="00573455">
        <w:rPr>
          <w:sz w:val="28"/>
          <w:szCs w:val="28"/>
        </w:rPr>
        <w:t xml:space="preserve"> - по состоянию на 1 апреля, 1 июля и 1 октября текущего года,</w:t>
      </w:r>
    </w:p>
    <w:p w:rsidR="00573455" w:rsidRPr="00573455" w:rsidRDefault="00573455" w:rsidP="0044516B">
      <w:pPr>
        <w:ind w:firstLine="709"/>
        <w:jc w:val="both"/>
        <w:rPr>
          <w:sz w:val="28"/>
          <w:szCs w:val="28"/>
        </w:rPr>
      </w:pPr>
      <w:r w:rsidRPr="00573455">
        <w:rPr>
          <w:sz w:val="28"/>
          <w:szCs w:val="28"/>
        </w:rPr>
        <w:t xml:space="preserve"> </w:t>
      </w:r>
      <w:proofErr w:type="gramStart"/>
      <w:r w:rsidRPr="00573455">
        <w:rPr>
          <w:sz w:val="28"/>
          <w:szCs w:val="28"/>
        </w:rPr>
        <w:t>годовая</w:t>
      </w:r>
      <w:proofErr w:type="gramEnd"/>
      <w:r w:rsidRPr="00573455">
        <w:rPr>
          <w:sz w:val="28"/>
          <w:szCs w:val="28"/>
        </w:rPr>
        <w:t xml:space="preserve"> - на 1 января года, следующего за отчетным. </w:t>
      </w:r>
    </w:p>
    <w:p w:rsidR="00573455" w:rsidRPr="00573455" w:rsidRDefault="00573455" w:rsidP="0044516B">
      <w:pPr>
        <w:ind w:firstLine="709"/>
        <w:jc w:val="both"/>
        <w:rPr>
          <w:sz w:val="28"/>
          <w:szCs w:val="28"/>
        </w:rPr>
      </w:pPr>
      <w:r w:rsidRPr="00573455">
        <w:rPr>
          <w:sz w:val="28"/>
          <w:szCs w:val="28"/>
        </w:rPr>
        <w:t xml:space="preserve">Отчетным годом является календарный год - с 1 января по 31 декабря включительно. </w:t>
      </w:r>
    </w:p>
    <w:p w:rsidR="00573455" w:rsidRPr="00573455" w:rsidRDefault="00573455" w:rsidP="0044516B">
      <w:pPr>
        <w:ind w:firstLine="709"/>
        <w:jc w:val="both"/>
        <w:rPr>
          <w:sz w:val="28"/>
          <w:szCs w:val="28"/>
        </w:rPr>
      </w:pPr>
      <w:r w:rsidRPr="00573455">
        <w:rPr>
          <w:sz w:val="28"/>
          <w:szCs w:val="28"/>
        </w:rPr>
        <w:t xml:space="preserve">6. Состав и сроки представления месячной, </w:t>
      </w:r>
      <w:r w:rsidR="008627B7">
        <w:rPr>
          <w:sz w:val="28"/>
          <w:szCs w:val="28"/>
        </w:rPr>
        <w:t xml:space="preserve">квартальной и годовой бюджетной </w:t>
      </w:r>
      <w:r w:rsidR="00EA10D3">
        <w:rPr>
          <w:sz w:val="28"/>
          <w:szCs w:val="28"/>
        </w:rPr>
        <w:t xml:space="preserve">отчетности </w:t>
      </w:r>
      <w:r w:rsidR="008627B7">
        <w:rPr>
          <w:sz w:val="28"/>
          <w:szCs w:val="28"/>
        </w:rPr>
        <w:t xml:space="preserve">и консолидированной </w:t>
      </w:r>
      <w:r w:rsidRPr="00573455">
        <w:rPr>
          <w:sz w:val="28"/>
          <w:szCs w:val="28"/>
        </w:rPr>
        <w:t xml:space="preserve">бухгалтерской отчетности устанавливаются ежегодно приказом финансового управления. </w:t>
      </w:r>
    </w:p>
    <w:p w:rsidR="00573455" w:rsidRPr="00573455" w:rsidRDefault="00BC33A6" w:rsidP="00445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Бюджетная</w:t>
      </w:r>
      <w:r w:rsidR="00573455" w:rsidRPr="00573455">
        <w:rPr>
          <w:sz w:val="28"/>
          <w:szCs w:val="28"/>
        </w:rPr>
        <w:t xml:space="preserve"> </w:t>
      </w:r>
      <w:r w:rsidR="00EA10D3">
        <w:rPr>
          <w:sz w:val="28"/>
          <w:szCs w:val="28"/>
        </w:rPr>
        <w:t xml:space="preserve">отчетность </w:t>
      </w:r>
      <w:r w:rsidR="00573455" w:rsidRPr="00573455">
        <w:rPr>
          <w:sz w:val="28"/>
          <w:szCs w:val="28"/>
        </w:rPr>
        <w:t xml:space="preserve">и консолидированная бухгалтерская отчетность составляется по формам и в соответствии с требованиями, установленными Министерством финансов Российской Федерации, нарастающим итогом с начала года в рублях с точностью до второго десятичного знака после запятой. </w:t>
      </w:r>
    </w:p>
    <w:p w:rsidR="0044516B" w:rsidRDefault="00702AF6" w:rsidP="0044516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Бюджетная</w:t>
      </w:r>
      <w:r w:rsidR="00573455" w:rsidRPr="0044516B">
        <w:rPr>
          <w:sz w:val="28"/>
          <w:szCs w:val="28"/>
        </w:rPr>
        <w:t xml:space="preserve"> </w:t>
      </w:r>
      <w:r w:rsidR="00017726">
        <w:rPr>
          <w:sz w:val="28"/>
          <w:szCs w:val="28"/>
        </w:rPr>
        <w:t xml:space="preserve">отчетность </w:t>
      </w:r>
      <w:r w:rsidR="00573455" w:rsidRPr="0044516B">
        <w:rPr>
          <w:sz w:val="28"/>
          <w:szCs w:val="28"/>
        </w:rPr>
        <w:t xml:space="preserve">и консолидированная бухгалтерская отчетность представляется в финансовое управление </w:t>
      </w:r>
      <w:r w:rsidR="0044516B" w:rsidRPr="0044516B">
        <w:rPr>
          <w:sz w:val="28"/>
          <w:szCs w:val="28"/>
        </w:rPr>
        <w:t xml:space="preserve">в виде электронных документов, подписанных усиленной квалифицированной электронной </w:t>
      </w:r>
      <w:r w:rsidR="0044516B" w:rsidRPr="0044516B">
        <w:rPr>
          <w:sz w:val="28"/>
          <w:szCs w:val="28"/>
        </w:rPr>
        <w:lastRenderedPageBreak/>
        <w:t>подписью (далее – КЭП), путем передачи по телекоммуникацион</w:t>
      </w:r>
      <w:r w:rsidR="00AE0019">
        <w:rPr>
          <w:sz w:val="28"/>
          <w:szCs w:val="28"/>
        </w:rPr>
        <w:t>ным каналам связи посредством программного комплекса</w:t>
      </w:r>
      <w:r w:rsidR="0044516B" w:rsidRPr="0044516B">
        <w:rPr>
          <w:sz w:val="28"/>
          <w:szCs w:val="28"/>
        </w:rPr>
        <w:t xml:space="preserve"> «WEB-Консолидация» в  соответствии с требованиями к форматам и способам передачи отчетности, утвержденными министерством финансов Российской Федерации или Федеральным казначейством Российской Федерации.</w:t>
      </w:r>
      <w:proofErr w:type="gramEnd"/>
    </w:p>
    <w:p w:rsidR="00702AF6" w:rsidRDefault="00BC33A6" w:rsidP="00BC33A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BC33A6">
        <w:rPr>
          <w:sz w:val="28"/>
          <w:szCs w:val="28"/>
        </w:rPr>
        <w:t xml:space="preserve">Каждый отчет, сведения или таблица, предусмотренные в составе бюджетной </w:t>
      </w:r>
      <w:r w:rsidR="00017726">
        <w:rPr>
          <w:sz w:val="28"/>
          <w:szCs w:val="28"/>
        </w:rPr>
        <w:t xml:space="preserve">отчетности </w:t>
      </w:r>
      <w:r w:rsidRPr="00BC33A6">
        <w:rPr>
          <w:sz w:val="28"/>
          <w:szCs w:val="28"/>
        </w:rPr>
        <w:t xml:space="preserve">и консолидированной бухгалтерской отчетности, создаются в виде отдельного документа, подписанного КЭП руководителя и главного бухгалтера или иных должностных лиц, на которых возложена обязанность по составлению бюджетной </w:t>
      </w:r>
      <w:r w:rsidR="00F41FC0">
        <w:rPr>
          <w:sz w:val="28"/>
          <w:szCs w:val="28"/>
        </w:rPr>
        <w:t xml:space="preserve">отчетности </w:t>
      </w:r>
      <w:r w:rsidRPr="00BC33A6">
        <w:rPr>
          <w:sz w:val="28"/>
          <w:szCs w:val="28"/>
        </w:rPr>
        <w:t>и консолидированной бухгалтерской отчетности</w:t>
      </w:r>
      <w:r>
        <w:rPr>
          <w:sz w:val="28"/>
          <w:szCs w:val="28"/>
        </w:rPr>
        <w:t>.</w:t>
      </w:r>
      <w:proofErr w:type="gramEnd"/>
    </w:p>
    <w:p w:rsidR="00702AF6" w:rsidRDefault="00702AF6" w:rsidP="00702A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Формы </w:t>
      </w:r>
      <w:r w:rsidRPr="00BC33A6">
        <w:rPr>
          <w:sz w:val="28"/>
          <w:szCs w:val="28"/>
        </w:rPr>
        <w:t xml:space="preserve">бюджетной </w:t>
      </w:r>
      <w:r w:rsidR="00017726">
        <w:rPr>
          <w:sz w:val="28"/>
          <w:szCs w:val="28"/>
        </w:rPr>
        <w:t xml:space="preserve">отчетности </w:t>
      </w:r>
      <w:r w:rsidRPr="00BC33A6">
        <w:rPr>
          <w:sz w:val="28"/>
          <w:szCs w:val="28"/>
        </w:rPr>
        <w:t>и консолидированной бухгалтерской отчетности</w:t>
      </w:r>
      <w:r>
        <w:rPr>
          <w:sz w:val="28"/>
          <w:szCs w:val="28"/>
        </w:rPr>
        <w:t xml:space="preserve">, содержащие плановые (прогнозные) и (или) аналитические (управленческие) показатели, кроме того, подписываются КЭП руководителя финансово-экономической службы и (или) лицом, ответственным за формирование аналитической (управленческой) информации. </w:t>
      </w:r>
      <w:proofErr w:type="gramEnd"/>
    </w:p>
    <w:p w:rsidR="00702AF6" w:rsidRDefault="00702AF6" w:rsidP="00702AF6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В случае если одно ответственное лицо осуществляет полномочия главного бухгалтера и руководителя финансово-экономической службы, то в соответствии с указанными выше положениями данное лицо должно осуществить подписание </w:t>
      </w:r>
      <w:r w:rsidRPr="00BC33A6">
        <w:rPr>
          <w:sz w:val="28"/>
          <w:szCs w:val="28"/>
        </w:rPr>
        <w:t xml:space="preserve">бюджетной </w:t>
      </w:r>
      <w:r w:rsidR="00017726">
        <w:rPr>
          <w:sz w:val="28"/>
          <w:szCs w:val="28"/>
        </w:rPr>
        <w:t xml:space="preserve">отчетности </w:t>
      </w:r>
      <w:r w:rsidRPr="00BC33A6">
        <w:rPr>
          <w:sz w:val="28"/>
          <w:szCs w:val="28"/>
        </w:rPr>
        <w:t>и консолидированной бухгалтерской отчетности</w:t>
      </w:r>
      <w:r w:rsidR="00864682">
        <w:rPr>
          <w:sz w:val="28"/>
          <w:szCs w:val="28"/>
        </w:rPr>
        <w:t xml:space="preserve"> дважды.</w:t>
      </w:r>
    </w:p>
    <w:p w:rsidR="00702AF6" w:rsidRPr="0044516B" w:rsidRDefault="00BC33A6" w:rsidP="00702A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C33A6">
        <w:rPr>
          <w:sz w:val="28"/>
          <w:szCs w:val="28"/>
        </w:rPr>
        <w:t xml:space="preserve">  </w:t>
      </w:r>
      <w:r w:rsidR="00AE0019">
        <w:rPr>
          <w:sz w:val="28"/>
          <w:szCs w:val="28"/>
        </w:rPr>
        <w:t xml:space="preserve">9. </w:t>
      </w:r>
      <w:proofErr w:type="gramStart"/>
      <w:r w:rsidRPr="00BC33A6">
        <w:rPr>
          <w:sz w:val="28"/>
          <w:szCs w:val="28"/>
        </w:rPr>
        <w:t xml:space="preserve">В случае передачи полномочий по ведению бюджетного учета и (или) составлению бюджетной </w:t>
      </w:r>
      <w:r w:rsidR="00017726">
        <w:rPr>
          <w:sz w:val="28"/>
          <w:szCs w:val="28"/>
        </w:rPr>
        <w:t xml:space="preserve">отчетности </w:t>
      </w:r>
      <w:r w:rsidRPr="00BC33A6">
        <w:rPr>
          <w:sz w:val="28"/>
          <w:szCs w:val="28"/>
        </w:rPr>
        <w:t>и консолидированной бухгалтерской отчетности иному государственному (муниципальному) учреждению (далее - централизованная бухгалтерия)</w:t>
      </w:r>
      <w:r w:rsidRPr="00BC33A6">
        <w:rPr>
          <w:rFonts w:ascii="Arial" w:hAnsi="Arial" w:cs="Arial"/>
          <w:sz w:val="20"/>
          <w:szCs w:val="20"/>
        </w:rPr>
        <w:t xml:space="preserve"> </w:t>
      </w:r>
      <w:r>
        <w:rPr>
          <w:sz w:val="28"/>
          <w:szCs w:val="28"/>
        </w:rPr>
        <w:t xml:space="preserve">бюджетная </w:t>
      </w:r>
      <w:r w:rsidR="00017726">
        <w:rPr>
          <w:sz w:val="28"/>
          <w:szCs w:val="28"/>
        </w:rPr>
        <w:t xml:space="preserve">отчетность </w:t>
      </w:r>
      <w:r>
        <w:rPr>
          <w:sz w:val="28"/>
          <w:szCs w:val="28"/>
        </w:rPr>
        <w:t>и</w:t>
      </w:r>
      <w:r w:rsidRPr="00BC33A6">
        <w:rPr>
          <w:sz w:val="28"/>
          <w:szCs w:val="28"/>
        </w:rPr>
        <w:t xml:space="preserve"> </w:t>
      </w:r>
      <w:r>
        <w:rPr>
          <w:sz w:val="28"/>
          <w:szCs w:val="28"/>
        </w:rPr>
        <w:t>консолидированная</w:t>
      </w:r>
      <w:r w:rsidR="00702AF6">
        <w:rPr>
          <w:sz w:val="28"/>
          <w:szCs w:val="28"/>
        </w:rPr>
        <w:t xml:space="preserve"> бухгалтерская</w:t>
      </w:r>
      <w:r w:rsidRPr="00BC33A6">
        <w:rPr>
          <w:sz w:val="28"/>
          <w:szCs w:val="28"/>
        </w:rPr>
        <w:t xml:space="preserve"> </w:t>
      </w:r>
      <w:r w:rsidR="00702AF6">
        <w:rPr>
          <w:sz w:val="28"/>
          <w:szCs w:val="28"/>
        </w:rPr>
        <w:t>отчетность</w:t>
      </w:r>
      <w:r>
        <w:rPr>
          <w:sz w:val="28"/>
          <w:szCs w:val="28"/>
        </w:rPr>
        <w:t xml:space="preserve"> подписывается руководителем </w:t>
      </w:r>
      <w:r w:rsidR="00847737">
        <w:rPr>
          <w:sz w:val="28"/>
          <w:szCs w:val="28"/>
        </w:rPr>
        <w:t>главного администратора бюджетных средств</w:t>
      </w:r>
      <w:r w:rsidRPr="00BC33A6">
        <w:rPr>
          <w:sz w:val="28"/>
          <w:szCs w:val="28"/>
        </w:rPr>
        <w:t xml:space="preserve">, передавшего </w:t>
      </w:r>
      <w:r>
        <w:rPr>
          <w:sz w:val="28"/>
          <w:szCs w:val="28"/>
        </w:rPr>
        <w:t>полномочия, руководителем ц</w:t>
      </w:r>
      <w:r w:rsidRPr="00BC33A6">
        <w:rPr>
          <w:sz w:val="28"/>
          <w:szCs w:val="28"/>
        </w:rPr>
        <w:t>ентрализованной бухгалтерии, а также должностным лицом (главным бухгалтер</w:t>
      </w:r>
      <w:r>
        <w:rPr>
          <w:sz w:val="28"/>
          <w:szCs w:val="28"/>
        </w:rPr>
        <w:t>ом (бухгалтером-специалистом)) ц</w:t>
      </w:r>
      <w:r w:rsidRPr="00BC33A6">
        <w:rPr>
          <w:sz w:val="28"/>
          <w:szCs w:val="28"/>
        </w:rPr>
        <w:t>ентрализованной бухгалтерии, на которое возложена обязанность по составлению бюджетной</w:t>
      </w:r>
      <w:r w:rsidR="006E1195">
        <w:rPr>
          <w:sz w:val="28"/>
          <w:szCs w:val="28"/>
        </w:rPr>
        <w:t xml:space="preserve"> отчетности</w:t>
      </w:r>
      <w:r w:rsidRPr="00BC33A6">
        <w:rPr>
          <w:sz w:val="28"/>
          <w:szCs w:val="28"/>
        </w:rPr>
        <w:t xml:space="preserve"> и консолидированной</w:t>
      </w:r>
      <w:proofErr w:type="gramEnd"/>
      <w:r w:rsidRPr="00BC33A6">
        <w:rPr>
          <w:sz w:val="28"/>
          <w:szCs w:val="28"/>
        </w:rPr>
        <w:t xml:space="preserve"> бухгалтерской </w:t>
      </w:r>
      <w:r>
        <w:rPr>
          <w:sz w:val="28"/>
          <w:szCs w:val="28"/>
        </w:rPr>
        <w:t>отчетности</w:t>
      </w:r>
      <w:r w:rsidRPr="00BC33A6">
        <w:rPr>
          <w:sz w:val="28"/>
          <w:szCs w:val="28"/>
        </w:rPr>
        <w:t>.</w:t>
      </w:r>
    </w:p>
    <w:p w:rsidR="009102D8" w:rsidRPr="00573455" w:rsidRDefault="00AE0019" w:rsidP="00702A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 w:rsidR="009102D8" w:rsidRPr="00573455">
        <w:rPr>
          <w:sz w:val="28"/>
          <w:szCs w:val="28"/>
        </w:rPr>
        <w:t>В случае отсутствия возможности</w:t>
      </w:r>
      <w:r w:rsidR="00702AF6">
        <w:rPr>
          <w:sz w:val="28"/>
          <w:szCs w:val="28"/>
        </w:rPr>
        <w:t xml:space="preserve"> подписания бюджетной</w:t>
      </w:r>
      <w:r w:rsidR="009102D8" w:rsidRPr="00573455">
        <w:rPr>
          <w:sz w:val="28"/>
          <w:szCs w:val="28"/>
        </w:rPr>
        <w:t xml:space="preserve"> </w:t>
      </w:r>
      <w:r w:rsidR="00017726">
        <w:rPr>
          <w:sz w:val="28"/>
          <w:szCs w:val="28"/>
        </w:rPr>
        <w:t xml:space="preserve">отчетности </w:t>
      </w:r>
      <w:r w:rsidR="009102D8" w:rsidRPr="00573455">
        <w:rPr>
          <w:sz w:val="28"/>
          <w:szCs w:val="28"/>
        </w:rPr>
        <w:t>и консолидированной бухгалтерской отчетности квалифицированной электронн</w:t>
      </w:r>
      <w:r w:rsidR="00702AF6">
        <w:rPr>
          <w:sz w:val="28"/>
          <w:szCs w:val="28"/>
        </w:rPr>
        <w:t>ой подписью бюджетная</w:t>
      </w:r>
      <w:r w:rsidR="00017726">
        <w:rPr>
          <w:sz w:val="28"/>
          <w:szCs w:val="28"/>
        </w:rPr>
        <w:t xml:space="preserve"> отчетность</w:t>
      </w:r>
      <w:r w:rsidR="009102D8" w:rsidRPr="00573455">
        <w:rPr>
          <w:sz w:val="28"/>
          <w:szCs w:val="28"/>
        </w:rPr>
        <w:t xml:space="preserve"> и консолидированная бухгалтерская отчетность представляется в финансовое управление одновременно в форме электронного документа и на бумажном носителе в сброшюрованном и пронумерованном виде с оглавлением и сопроводительным письмом, при этом отчетные показатели в них должны быть идентичны. </w:t>
      </w:r>
      <w:proofErr w:type="gramEnd"/>
    </w:p>
    <w:p w:rsidR="00573455" w:rsidRPr="00573455" w:rsidRDefault="00AE0019" w:rsidP="00AE0019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573455" w:rsidRPr="00573455">
        <w:rPr>
          <w:rFonts w:eastAsiaTheme="minorHAnsi"/>
          <w:sz w:val="28"/>
          <w:szCs w:val="28"/>
          <w:lang w:eastAsia="en-US"/>
        </w:rPr>
        <w:t>. В случае если все показатели, предусмотрен</w:t>
      </w:r>
      <w:r>
        <w:rPr>
          <w:rFonts w:eastAsiaTheme="minorHAnsi"/>
          <w:sz w:val="28"/>
          <w:szCs w:val="28"/>
          <w:lang w:eastAsia="en-US"/>
        </w:rPr>
        <w:t>ные формой бюджетной</w:t>
      </w:r>
      <w:r w:rsidR="00017726">
        <w:rPr>
          <w:rFonts w:eastAsiaTheme="minorHAnsi"/>
          <w:sz w:val="28"/>
          <w:szCs w:val="28"/>
          <w:lang w:eastAsia="en-US"/>
        </w:rPr>
        <w:t xml:space="preserve"> отчетности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73455" w:rsidRPr="00573455">
        <w:rPr>
          <w:rFonts w:eastAsiaTheme="minorHAnsi"/>
          <w:sz w:val="28"/>
          <w:szCs w:val="28"/>
          <w:lang w:eastAsia="en-US"/>
        </w:rPr>
        <w:t>и консолидированной бухгалтерской отчетности, не имеют числовых значений, такая форма отчетности не составляется.</w:t>
      </w:r>
    </w:p>
    <w:p w:rsidR="00573455" w:rsidRDefault="00573455" w:rsidP="00573455">
      <w:pPr>
        <w:pStyle w:val="ConsPlusNormal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73455">
        <w:rPr>
          <w:rFonts w:eastAsiaTheme="minorHAnsi"/>
          <w:sz w:val="28"/>
          <w:szCs w:val="28"/>
          <w:lang w:eastAsia="en-US"/>
        </w:rPr>
        <w:t xml:space="preserve">   В программном комплексе </w:t>
      </w:r>
      <w:r w:rsidR="00AE0019">
        <w:rPr>
          <w:sz w:val="28"/>
          <w:szCs w:val="28"/>
        </w:rPr>
        <w:t>«WEB-Консолидация»</w:t>
      </w:r>
      <w:r w:rsidRPr="00573455">
        <w:rPr>
          <w:rFonts w:eastAsiaTheme="minorHAnsi"/>
          <w:sz w:val="28"/>
          <w:szCs w:val="28"/>
          <w:lang w:eastAsia="en-US"/>
        </w:rPr>
        <w:t xml:space="preserve"> формы бюджетной отчетности и консолидированной бухгалтерской отчетности, не имеющие числовых значений показателей и не содержащие пояснения, не </w:t>
      </w:r>
      <w:r w:rsidRPr="00573455">
        <w:rPr>
          <w:rFonts w:eastAsiaTheme="minorHAnsi"/>
          <w:sz w:val="28"/>
          <w:szCs w:val="28"/>
          <w:lang w:eastAsia="en-US"/>
        </w:rPr>
        <w:lastRenderedPageBreak/>
        <w:t>формируются и не представляются, информация об этом подлежит отражению в пояснительной записке за отчетный период.</w:t>
      </w:r>
    </w:p>
    <w:p w:rsidR="00B7366F" w:rsidRDefault="00B7366F" w:rsidP="00B736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12. Ввод данных в формы </w:t>
      </w:r>
      <w:r>
        <w:rPr>
          <w:rFonts w:eastAsiaTheme="minorHAnsi"/>
          <w:sz w:val="28"/>
          <w:szCs w:val="28"/>
          <w:lang w:eastAsia="en-US"/>
        </w:rPr>
        <w:t xml:space="preserve">бюджетной </w:t>
      </w:r>
      <w:r w:rsidR="00017726">
        <w:rPr>
          <w:rFonts w:eastAsiaTheme="minorHAnsi"/>
          <w:sz w:val="28"/>
          <w:szCs w:val="28"/>
          <w:lang w:eastAsia="en-US"/>
        </w:rPr>
        <w:t xml:space="preserve">отчетности </w:t>
      </w:r>
      <w:r w:rsidRPr="00573455">
        <w:rPr>
          <w:rFonts w:eastAsiaTheme="minorHAnsi"/>
          <w:sz w:val="28"/>
          <w:szCs w:val="28"/>
          <w:lang w:eastAsia="en-US"/>
        </w:rPr>
        <w:t>и консолидиро</w:t>
      </w:r>
      <w:r>
        <w:rPr>
          <w:rFonts w:eastAsiaTheme="minorHAnsi"/>
          <w:sz w:val="28"/>
          <w:szCs w:val="28"/>
          <w:lang w:eastAsia="en-US"/>
        </w:rPr>
        <w:t>ванной бухгалтерской отчетности</w:t>
      </w:r>
      <w:r>
        <w:rPr>
          <w:sz w:val="28"/>
          <w:szCs w:val="28"/>
        </w:rPr>
        <w:t xml:space="preserve"> осуществляется </w:t>
      </w:r>
      <w:r w:rsidR="00847737">
        <w:rPr>
          <w:sz w:val="28"/>
          <w:szCs w:val="28"/>
        </w:rPr>
        <w:t>главным администратором бюджетных средств (централизованной бухгалтерией)</w:t>
      </w:r>
      <w:r>
        <w:rPr>
          <w:sz w:val="28"/>
          <w:szCs w:val="28"/>
        </w:rPr>
        <w:t xml:space="preserve"> при установке статуса «Редактируется» вручную либо путем импорта форм, созданных в других  информационных системах в форматах, утвержденных Федеральным казначейством Российской Федерации. </w:t>
      </w:r>
    </w:p>
    <w:p w:rsidR="00B7366F" w:rsidRDefault="00B7366F" w:rsidP="00B7366F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После завершения процесса ввода данных </w:t>
      </w:r>
      <w:r w:rsidR="00847737">
        <w:rPr>
          <w:sz w:val="28"/>
          <w:szCs w:val="28"/>
        </w:rPr>
        <w:t>главному администратору бюджетных средств (централизованной бухгалтерии)</w:t>
      </w:r>
      <w:r>
        <w:rPr>
          <w:sz w:val="28"/>
          <w:szCs w:val="28"/>
        </w:rPr>
        <w:t xml:space="preserve"> необходимо проверить корректность внесенных данных путем использовани</w:t>
      </w:r>
      <w:r w:rsidR="00847737">
        <w:rPr>
          <w:sz w:val="28"/>
          <w:szCs w:val="28"/>
        </w:rPr>
        <w:t>я пункта меню: «Проверить КС» (п</w:t>
      </w:r>
      <w:r>
        <w:rPr>
          <w:sz w:val="28"/>
          <w:szCs w:val="28"/>
        </w:rPr>
        <w:t>роверить отчет на соответствие контроль</w:t>
      </w:r>
      <w:r w:rsidR="00847737">
        <w:rPr>
          <w:sz w:val="28"/>
          <w:szCs w:val="28"/>
        </w:rPr>
        <w:t>ным соотношениям), при этом в программном комплексе</w:t>
      </w:r>
      <w:r>
        <w:rPr>
          <w:sz w:val="28"/>
          <w:szCs w:val="28"/>
        </w:rPr>
        <w:t xml:space="preserve"> «WEB-Консолидация» формируются протоколы проведенных контролей. </w:t>
      </w:r>
    </w:p>
    <w:p w:rsidR="00B7366F" w:rsidRDefault="00847737" w:rsidP="00B7366F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13. </w:t>
      </w:r>
      <w:r w:rsidR="00B7366F">
        <w:rPr>
          <w:sz w:val="28"/>
          <w:szCs w:val="28"/>
        </w:rPr>
        <w:t xml:space="preserve">По окончании проведения соответствующих контролей при отсутствии недопустимых отклонений формы </w:t>
      </w:r>
      <w:r>
        <w:rPr>
          <w:rFonts w:eastAsiaTheme="minorHAnsi"/>
          <w:sz w:val="28"/>
          <w:szCs w:val="28"/>
          <w:lang w:eastAsia="en-US"/>
        </w:rPr>
        <w:t>бюджетной</w:t>
      </w:r>
      <w:r w:rsidRPr="00573455">
        <w:rPr>
          <w:rFonts w:eastAsiaTheme="minorHAnsi"/>
          <w:sz w:val="28"/>
          <w:szCs w:val="28"/>
          <w:lang w:eastAsia="en-US"/>
        </w:rPr>
        <w:t xml:space="preserve"> </w:t>
      </w:r>
      <w:r w:rsidR="00017726">
        <w:rPr>
          <w:rFonts w:eastAsiaTheme="minorHAnsi"/>
          <w:sz w:val="28"/>
          <w:szCs w:val="28"/>
          <w:lang w:eastAsia="en-US"/>
        </w:rPr>
        <w:t xml:space="preserve">отчетности </w:t>
      </w:r>
      <w:r w:rsidRPr="00573455">
        <w:rPr>
          <w:rFonts w:eastAsiaTheme="minorHAnsi"/>
          <w:sz w:val="28"/>
          <w:szCs w:val="28"/>
          <w:lang w:eastAsia="en-US"/>
        </w:rPr>
        <w:t>и консолидированной бухгалтерской отчетности</w:t>
      </w:r>
      <w:r>
        <w:rPr>
          <w:sz w:val="28"/>
          <w:szCs w:val="28"/>
        </w:rPr>
        <w:t xml:space="preserve"> </w:t>
      </w:r>
      <w:r w:rsidR="00B7366F">
        <w:rPr>
          <w:sz w:val="28"/>
          <w:szCs w:val="28"/>
        </w:rPr>
        <w:t xml:space="preserve">подписываются КЭП руководителя и уполномоченных лиц. </w:t>
      </w:r>
    </w:p>
    <w:p w:rsidR="00B7366F" w:rsidRDefault="00B7366F" w:rsidP="00B7366F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Установка статуса «На проверке» свидетельствует о представлении форм </w:t>
      </w:r>
      <w:r w:rsidR="00847737">
        <w:rPr>
          <w:rFonts w:eastAsiaTheme="minorHAnsi"/>
          <w:sz w:val="28"/>
          <w:szCs w:val="28"/>
          <w:lang w:eastAsia="en-US"/>
        </w:rPr>
        <w:t xml:space="preserve">бюджетной </w:t>
      </w:r>
      <w:r w:rsidR="00017726">
        <w:rPr>
          <w:rFonts w:eastAsiaTheme="minorHAnsi"/>
          <w:sz w:val="28"/>
          <w:szCs w:val="28"/>
          <w:lang w:eastAsia="en-US"/>
        </w:rPr>
        <w:t xml:space="preserve">отчетности </w:t>
      </w:r>
      <w:r w:rsidR="00847737" w:rsidRPr="00573455">
        <w:rPr>
          <w:rFonts w:eastAsiaTheme="minorHAnsi"/>
          <w:sz w:val="28"/>
          <w:szCs w:val="28"/>
          <w:lang w:eastAsia="en-US"/>
        </w:rPr>
        <w:t>и консолидированной бухгалтерской отчетности</w:t>
      </w:r>
      <w:r w:rsidR="00847737">
        <w:rPr>
          <w:sz w:val="28"/>
          <w:szCs w:val="28"/>
        </w:rPr>
        <w:t xml:space="preserve"> в ф</w:t>
      </w:r>
      <w:r>
        <w:rPr>
          <w:sz w:val="28"/>
          <w:szCs w:val="28"/>
        </w:rPr>
        <w:t>инансовое управление и готовности их к камеральной проверке. Статус «На проверке» устанавливается только после проведения в</w:t>
      </w:r>
      <w:r w:rsidR="00847737">
        <w:rPr>
          <w:sz w:val="28"/>
          <w:szCs w:val="28"/>
        </w:rPr>
        <w:t>сех контролей и подписания форм</w:t>
      </w:r>
      <w:r>
        <w:rPr>
          <w:sz w:val="28"/>
          <w:szCs w:val="28"/>
        </w:rPr>
        <w:t xml:space="preserve"> </w:t>
      </w:r>
      <w:r w:rsidR="00847737">
        <w:rPr>
          <w:rFonts w:eastAsiaTheme="minorHAnsi"/>
          <w:sz w:val="28"/>
          <w:szCs w:val="28"/>
          <w:lang w:eastAsia="en-US"/>
        </w:rPr>
        <w:t>бюджетной</w:t>
      </w:r>
      <w:r w:rsidR="00847737" w:rsidRPr="00573455">
        <w:rPr>
          <w:rFonts w:eastAsiaTheme="minorHAnsi"/>
          <w:sz w:val="28"/>
          <w:szCs w:val="28"/>
          <w:lang w:eastAsia="en-US"/>
        </w:rPr>
        <w:t xml:space="preserve"> </w:t>
      </w:r>
      <w:r w:rsidR="00017726">
        <w:rPr>
          <w:rFonts w:eastAsiaTheme="minorHAnsi"/>
          <w:sz w:val="28"/>
          <w:szCs w:val="28"/>
          <w:lang w:eastAsia="en-US"/>
        </w:rPr>
        <w:t xml:space="preserve">отчетности </w:t>
      </w:r>
      <w:r w:rsidR="00847737" w:rsidRPr="00573455">
        <w:rPr>
          <w:rFonts w:eastAsiaTheme="minorHAnsi"/>
          <w:sz w:val="28"/>
          <w:szCs w:val="28"/>
          <w:lang w:eastAsia="en-US"/>
        </w:rPr>
        <w:t>и консолидированной бухгалтерской отчетности</w:t>
      </w:r>
      <w:r w:rsidR="00847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КЭП. </w:t>
      </w:r>
    </w:p>
    <w:p w:rsidR="00573455" w:rsidRPr="0027797C" w:rsidRDefault="0027797C" w:rsidP="00277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73455" w:rsidRPr="0027797C">
        <w:rPr>
          <w:sz w:val="28"/>
          <w:szCs w:val="28"/>
        </w:rPr>
        <w:t>. Датой представления бюджетной отчетности и консолидированной бухгалтерской отчетности главными администраторами бюджетных средств</w:t>
      </w:r>
      <w:r w:rsidR="00003CDD">
        <w:rPr>
          <w:sz w:val="28"/>
          <w:szCs w:val="28"/>
        </w:rPr>
        <w:t xml:space="preserve"> (централизованной бухгалтерией)</w:t>
      </w:r>
      <w:r w:rsidRPr="0027797C">
        <w:rPr>
          <w:sz w:val="28"/>
          <w:szCs w:val="28"/>
        </w:rPr>
        <w:t xml:space="preserve"> в </w:t>
      </w:r>
      <w:r w:rsidR="00573455" w:rsidRPr="0027797C">
        <w:rPr>
          <w:sz w:val="28"/>
          <w:szCs w:val="28"/>
        </w:rPr>
        <w:t xml:space="preserve">финансовое управление является дата перевода форм отчетности в программном комплексе </w:t>
      </w:r>
      <w:r w:rsidRPr="0027797C">
        <w:rPr>
          <w:sz w:val="28"/>
          <w:szCs w:val="28"/>
        </w:rPr>
        <w:t xml:space="preserve">«WEB-Консолидация» </w:t>
      </w:r>
      <w:r>
        <w:rPr>
          <w:sz w:val="28"/>
          <w:szCs w:val="28"/>
        </w:rPr>
        <w:t>в статус «</w:t>
      </w:r>
      <w:r w:rsidR="00573455" w:rsidRPr="0027797C">
        <w:rPr>
          <w:sz w:val="28"/>
          <w:szCs w:val="28"/>
        </w:rPr>
        <w:t>На проверке</w:t>
      </w:r>
      <w:r>
        <w:rPr>
          <w:sz w:val="28"/>
          <w:szCs w:val="28"/>
        </w:rPr>
        <w:t>»</w:t>
      </w:r>
      <w:r w:rsidR="00573455" w:rsidRPr="0027797C">
        <w:rPr>
          <w:sz w:val="28"/>
          <w:szCs w:val="28"/>
        </w:rPr>
        <w:t>.</w:t>
      </w:r>
    </w:p>
    <w:p w:rsidR="00573455" w:rsidRPr="0027797C" w:rsidRDefault="0027797C" w:rsidP="0027797C">
      <w:pPr>
        <w:ind w:firstLine="709"/>
        <w:jc w:val="both"/>
        <w:rPr>
          <w:sz w:val="28"/>
          <w:szCs w:val="28"/>
        </w:rPr>
      </w:pPr>
      <w:proofErr w:type="gramStart"/>
      <w:r w:rsidRPr="0027797C">
        <w:rPr>
          <w:sz w:val="28"/>
          <w:szCs w:val="28"/>
        </w:rPr>
        <w:t>Ф</w:t>
      </w:r>
      <w:r w:rsidR="00573455" w:rsidRPr="0027797C">
        <w:rPr>
          <w:sz w:val="28"/>
          <w:szCs w:val="28"/>
        </w:rPr>
        <w:t>ормы бюджетной и консолидированной бухгалтерской отчётности, имеющие статус «На проверке», проверяются ответственными сотрудниками финансового управления на соответствие требованиям к ее составлению и представлению, установленным Инструкцией № 191</w:t>
      </w:r>
      <w:r>
        <w:rPr>
          <w:sz w:val="28"/>
          <w:szCs w:val="28"/>
        </w:rPr>
        <w:t>н</w:t>
      </w:r>
      <w:r w:rsidR="00573455" w:rsidRPr="0027797C">
        <w:rPr>
          <w:sz w:val="28"/>
          <w:szCs w:val="28"/>
        </w:rPr>
        <w:t>, Инструкцией № 33н и иными правовыми актами и письмами Министерства финансов Российской Федерации, требованиям, установленным правовыми актами и письмами Министерства финансов Тульской области, а также на соответствие установленным Министерством финансов Российской Федерации контрольным соотношениям показателей</w:t>
      </w:r>
      <w:proofErr w:type="gramEnd"/>
      <w:r w:rsidR="00573455" w:rsidRPr="0027797C">
        <w:rPr>
          <w:sz w:val="28"/>
          <w:szCs w:val="28"/>
        </w:rPr>
        <w:t xml:space="preserve"> форм бюджетной (бухгалтерской) отчётности.</w:t>
      </w:r>
    </w:p>
    <w:p w:rsidR="00017726" w:rsidRDefault="00017726" w:rsidP="0001772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17726">
        <w:rPr>
          <w:sz w:val="28"/>
          <w:szCs w:val="28"/>
        </w:rPr>
        <w:t>15</w:t>
      </w:r>
      <w:r w:rsidR="00573455" w:rsidRPr="00017726">
        <w:rPr>
          <w:sz w:val="28"/>
          <w:szCs w:val="28"/>
        </w:rPr>
        <w:t xml:space="preserve">. </w:t>
      </w:r>
      <w:proofErr w:type="gramStart"/>
      <w:r w:rsidR="00573455" w:rsidRPr="00017726">
        <w:rPr>
          <w:sz w:val="28"/>
          <w:szCs w:val="28"/>
        </w:rPr>
        <w:t xml:space="preserve">В случае выявления в ходе проведения камеральной проверки бюджетной отчетности и консолидированной бухгалтерской отчетности несоответствия требованиям к ее составлению и представлению финансовое управление уведомляет путем изменения статуса бюджетной отчетности и консолидированной бухгалтерской отчетности в программном комплексе </w:t>
      </w:r>
      <w:r w:rsidRPr="00017726">
        <w:rPr>
          <w:sz w:val="28"/>
          <w:szCs w:val="28"/>
        </w:rPr>
        <w:t>«WEB-Консолидация»</w:t>
      </w:r>
      <w:r>
        <w:rPr>
          <w:sz w:val="28"/>
          <w:szCs w:val="28"/>
        </w:rPr>
        <w:t xml:space="preserve"> «На доработку», с указанием при необходимости </w:t>
      </w:r>
      <w:r>
        <w:rPr>
          <w:sz w:val="28"/>
          <w:szCs w:val="28"/>
        </w:rPr>
        <w:lastRenderedPageBreak/>
        <w:t xml:space="preserve">причин в поле «Комментарий» или во вкладке «Добавить визу» (добавить к отчету текстовый комментарий или прикрепленный файл). </w:t>
      </w:r>
      <w:proofErr w:type="gramEnd"/>
    </w:p>
    <w:p w:rsidR="00017726" w:rsidRDefault="00003CDD" w:rsidP="00052B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17726">
        <w:rPr>
          <w:sz w:val="28"/>
          <w:szCs w:val="28"/>
        </w:rPr>
        <w:t>Главные а</w:t>
      </w:r>
      <w:r>
        <w:rPr>
          <w:sz w:val="28"/>
          <w:szCs w:val="28"/>
        </w:rPr>
        <w:t>дминистраторы бюджетных средств (централизованная бухгалтерия)</w:t>
      </w:r>
      <w:r w:rsidR="00017726">
        <w:rPr>
          <w:sz w:val="28"/>
          <w:szCs w:val="28"/>
        </w:rPr>
        <w:t xml:space="preserve"> не позднее следующего рабочего дня обязан</w:t>
      </w:r>
      <w:r>
        <w:rPr>
          <w:sz w:val="28"/>
          <w:szCs w:val="28"/>
        </w:rPr>
        <w:t>ы</w:t>
      </w:r>
      <w:r w:rsidR="00017726">
        <w:rPr>
          <w:sz w:val="28"/>
          <w:szCs w:val="28"/>
        </w:rPr>
        <w:t xml:space="preserve"> внести исправления и представить исправленную форму отчета, установив статус «На проверке». В случае получения положительного результата по факту камеральной проверки </w:t>
      </w:r>
      <w:r>
        <w:rPr>
          <w:sz w:val="28"/>
          <w:szCs w:val="28"/>
        </w:rPr>
        <w:t xml:space="preserve"> </w:t>
      </w:r>
      <w:r w:rsidRPr="00017726">
        <w:rPr>
          <w:sz w:val="28"/>
          <w:szCs w:val="28"/>
        </w:rPr>
        <w:t xml:space="preserve">бюджетной отчетности и консолидированной бухгалтерской отчетности </w:t>
      </w:r>
      <w:r w:rsidR="00017726">
        <w:rPr>
          <w:sz w:val="28"/>
          <w:szCs w:val="28"/>
        </w:rPr>
        <w:t xml:space="preserve">проверенной форме устанавливается статус «Принят». </w:t>
      </w:r>
    </w:p>
    <w:p w:rsidR="00003CDD" w:rsidRDefault="00272B12" w:rsidP="00003C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73455" w:rsidRPr="00003CDD">
        <w:rPr>
          <w:sz w:val="28"/>
          <w:szCs w:val="28"/>
        </w:rPr>
        <w:t>. В случае возникновения необходимости внесения изменений в представленную бюджетную</w:t>
      </w:r>
      <w:r w:rsidR="00003CDD" w:rsidRPr="00003CDD">
        <w:rPr>
          <w:sz w:val="28"/>
          <w:szCs w:val="28"/>
        </w:rPr>
        <w:t xml:space="preserve"> отчетность или консолидированную </w:t>
      </w:r>
      <w:r w:rsidR="00573455" w:rsidRPr="00003CDD">
        <w:rPr>
          <w:sz w:val="28"/>
          <w:szCs w:val="28"/>
        </w:rPr>
        <w:t>бухгалтерскую отчётность главные администраторы бюджетных средств направляют в финансовое управление для согласования обращение через систему электронного документооборота АСЭД с указанием, в какие формы, по какой причине и какие изменения необходимо внести. При получении согласования создается новая форма, которой присваивается новый номер версии.</w:t>
      </w:r>
    </w:p>
    <w:p w:rsidR="001822CF" w:rsidRDefault="00272B12" w:rsidP="00003C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1822CF">
        <w:rPr>
          <w:sz w:val="28"/>
          <w:szCs w:val="28"/>
        </w:rPr>
        <w:t xml:space="preserve">. После принятия консолидированной </w:t>
      </w:r>
      <w:r w:rsidR="00C82A1B">
        <w:rPr>
          <w:sz w:val="28"/>
          <w:szCs w:val="28"/>
        </w:rPr>
        <w:t xml:space="preserve">бюджетной отчетности и консолидированной </w:t>
      </w:r>
      <w:r w:rsidR="001822CF">
        <w:rPr>
          <w:sz w:val="28"/>
          <w:szCs w:val="28"/>
        </w:rPr>
        <w:t xml:space="preserve">бухгалтерской отчетности муниципального образования </w:t>
      </w:r>
      <w:proofErr w:type="spellStart"/>
      <w:r w:rsidR="001822CF">
        <w:rPr>
          <w:sz w:val="28"/>
          <w:szCs w:val="28"/>
        </w:rPr>
        <w:t>Ефремов</w:t>
      </w:r>
      <w:r w:rsidR="00CA05E9">
        <w:rPr>
          <w:sz w:val="28"/>
          <w:szCs w:val="28"/>
        </w:rPr>
        <w:t>ский</w:t>
      </w:r>
      <w:proofErr w:type="spellEnd"/>
      <w:r w:rsidR="00CA05E9">
        <w:rPr>
          <w:sz w:val="28"/>
          <w:szCs w:val="28"/>
        </w:rPr>
        <w:t xml:space="preserve"> муниципальный округ Тульской области</w:t>
      </w:r>
      <w:r w:rsidR="001822CF">
        <w:rPr>
          <w:sz w:val="28"/>
          <w:szCs w:val="28"/>
        </w:rPr>
        <w:t xml:space="preserve"> в Министерс</w:t>
      </w:r>
      <w:r w:rsidR="00C82A1B">
        <w:rPr>
          <w:sz w:val="28"/>
          <w:szCs w:val="28"/>
        </w:rPr>
        <w:t>тво финансов Тульской области, ф</w:t>
      </w:r>
      <w:r w:rsidR="001822CF">
        <w:rPr>
          <w:sz w:val="28"/>
          <w:szCs w:val="28"/>
        </w:rPr>
        <w:t xml:space="preserve">инансовым управлением в </w:t>
      </w:r>
      <w:r w:rsidR="00C82A1B">
        <w:rPr>
          <w:sz w:val="28"/>
          <w:szCs w:val="28"/>
        </w:rPr>
        <w:t xml:space="preserve">программном комплексе </w:t>
      </w:r>
      <w:r w:rsidR="001822CF">
        <w:rPr>
          <w:sz w:val="28"/>
          <w:szCs w:val="28"/>
        </w:rPr>
        <w:t xml:space="preserve">«WEB-Консолидация» для каждого </w:t>
      </w:r>
      <w:r w:rsidR="00C82A1B">
        <w:rPr>
          <w:sz w:val="28"/>
          <w:szCs w:val="28"/>
        </w:rPr>
        <w:t>г</w:t>
      </w:r>
      <w:r w:rsidR="00C82A1B" w:rsidRPr="00017726">
        <w:rPr>
          <w:sz w:val="28"/>
          <w:szCs w:val="28"/>
        </w:rPr>
        <w:t>лавн</w:t>
      </w:r>
      <w:r w:rsidR="00C82A1B">
        <w:rPr>
          <w:sz w:val="28"/>
          <w:szCs w:val="28"/>
        </w:rPr>
        <w:t>ого</w:t>
      </w:r>
      <w:r w:rsidR="00C82A1B" w:rsidRPr="00017726">
        <w:rPr>
          <w:sz w:val="28"/>
          <w:szCs w:val="28"/>
        </w:rPr>
        <w:t xml:space="preserve"> а</w:t>
      </w:r>
      <w:r w:rsidR="00C82A1B">
        <w:rPr>
          <w:sz w:val="28"/>
          <w:szCs w:val="28"/>
        </w:rPr>
        <w:t xml:space="preserve">дминистратора бюджетных средств </w:t>
      </w:r>
      <w:r w:rsidR="001822CF">
        <w:rPr>
          <w:sz w:val="28"/>
          <w:szCs w:val="28"/>
        </w:rPr>
        <w:t>формируется «</w:t>
      </w:r>
      <w:r w:rsidR="001822CF" w:rsidRPr="00272B12">
        <w:rPr>
          <w:sz w:val="28"/>
          <w:szCs w:val="28"/>
        </w:rPr>
        <w:t>Уведомление о принятии отчетности».</w:t>
      </w:r>
    </w:p>
    <w:p w:rsidR="001822CF" w:rsidRDefault="001822CF" w:rsidP="001D3977">
      <w:pPr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6F4622" w:rsidRDefault="006F4622" w:rsidP="001D3977">
      <w:pPr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6F4622" w:rsidRDefault="006F4622" w:rsidP="001D3977">
      <w:pPr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6F4622" w:rsidRDefault="006F4622" w:rsidP="001D3977">
      <w:pPr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6F4622" w:rsidRDefault="006F4622" w:rsidP="001D3977">
      <w:pPr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6F4622" w:rsidRDefault="006F4622" w:rsidP="001D3977">
      <w:pPr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6F4622" w:rsidRDefault="006F4622" w:rsidP="001D3977">
      <w:pPr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6F4622" w:rsidRDefault="006F4622" w:rsidP="001D3977">
      <w:pPr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6F4622" w:rsidRDefault="006F4622" w:rsidP="001D3977">
      <w:pPr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6F4622" w:rsidRDefault="006F4622" w:rsidP="001D3977">
      <w:pPr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6F4622" w:rsidRDefault="006F4622" w:rsidP="001D3977">
      <w:pPr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6F4622" w:rsidRDefault="006F4622" w:rsidP="001D3977">
      <w:pPr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6F4622" w:rsidRDefault="006F4622" w:rsidP="001D3977">
      <w:pPr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6F4622" w:rsidRDefault="006F4622" w:rsidP="001D3977">
      <w:pPr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6F4622" w:rsidRDefault="006F4622" w:rsidP="001D3977">
      <w:pPr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6F4622" w:rsidRDefault="006F4622" w:rsidP="001D3977">
      <w:pPr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6F4622" w:rsidRDefault="006F4622" w:rsidP="001D3977">
      <w:pPr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6F4622" w:rsidRDefault="006F4622" w:rsidP="001D3977">
      <w:pPr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6F4622" w:rsidRDefault="006F4622" w:rsidP="001D3977">
      <w:pPr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6F4622" w:rsidRDefault="006F4622" w:rsidP="001D3977">
      <w:pPr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6F4622" w:rsidRDefault="006F4622" w:rsidP="001D3977">
      <w:pPr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6F4622" w:rsidRDefault="006F4622" w:rsidP="001D3977">
      <w:pPr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6F4622" w:rsidRDefault="006F4622" w:rsidP="001D3977">
      <w:pPr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6F4622" w:rsidRDefault="006F4622" w:rsidP="006F46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4622" w:rsidRDefault="006F4622" w:rsidP="006F4622">
      <w:pPr>
        <w:rPr>
          <w:sz w:val="28"/>
          <w:szCs w:val="28"/>
        </w:rPr>
      </w:pPr>
    </w:p>
    <w:p w:rsidR="006F4622" w:rsidRDefault="006F4622" w:rsidP="006F4622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F4622" w:rsidRDefault="006F4622" w:rsidP="006F4622">
      <w:pPr>
        <w:rPr>
          <w:sz w:val="28"/>
          <w:szCs w:val="28"/>
        </w:rPr>
      </w:pPr>
    </w:p>
    <w:p w:rsidR="006F4622" w:rsidRDefault="006F4622" w:rsidP="006F4622">
      <w:pPr>
        <w:rPr>
          <w:sz w:val="28"/>
          <w:szCs w:val="28"/>
        </w:rPr>
      </w:pPr>
    </w:p>
    <w:p w:rsidR="006F4622" w:rsidRDefault="006F4622" w:rsidP="006F4622">
      <w:pPr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6F4622" w:rsidRDefault="006F4622" w:rsidP="006F4622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финансового управления:   _____________  Н.В. Плотникова ___________  </w:t>
      </w:r>
    </w:p>
    <w:p w:rsidR="006F4622" w:rsidRDefault="006F4622" w:rsidP="006F462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подпись                                                           дата</w:t>
      </w:r>
    </w:p>
    <w:p w:rsidR="006F4622" w:rsidRDefault="006F4622" w:rsidP="006F4622">
      <w:pPr>
        <w:jc w:val="center"/>
        <w:rPr>
          <w:b/>
          <w:sz w:val="22"/>
          <w:szCs w:val="22"/>
        </w:rPr>
      </w:pPr>
    </w:p>
    <w:p w:rsidR="006F4622" w:rsidRDefault="006F4622" w:rsidP="006F4622">
      <w:pPr>
        <w:jc w:val="center"/>
        <w:rPr>
          <w:b/>
          <w:sz w:val="28"/>
          <w:szCs w:val="28"/>
        </w:rPr>
      </w:pPr>
    </w:p>
    <w:p w:rsidR="006F4622" w:rsidRDefault="006F4622" w:rsidP="006F4622">
      <w:pPr>
        <w:jc w:val="center"/>
        <w:rPr>
          <w:b/>
          <w:sz w:val="28"/>
          <w:szCs w:val="28"/>
        </w:rPr>
      </w:pPr>
    </w:p>
    <w:p w:rsidR="006F4622" w:rsidRDefault="006F4622" w:rsidP="006F4622">
      <w:pPr>
        <w:jc w:val="center"/>
        <w:rPr>
          <w:b/>
          <w:sz w:val="28"/>
          <w:szCs w:val="28"/>
        </w:rPr>
      </w:pPr>
    </w:p>
    <w:p w:rsidR="006F4622" w:rsidRDefault="006F4622" w:rsidP="006F4622">
      <w:pPr>
        <w:jc w:val="center"/>
        <w:rPr>
          <w:b/>
          <w:sz w:val="28"/>
          <w:szCs w:val="28"/>
        </w:rPr>
      </w:pPr>
    </w:p>
    <w:p w:rsidR="006F4622" w:rsidRDefault="006F4622" w:rsidP="006F4622">
      <w:pPr>
        <w:jc w:val="center"/>
        <w:rPr>
          <w:b/>
          <w:sz w:val="28"/>
          <w:szCs w:val="28"/>
        </w:rPr>
      </w:pPr>
    </w:p>
    <w:p w:rsidR="006F4622" w:rsidRDefault="006F4622" w:rsidP="006F4622">
      <w:pPr>
        <w:jc w:val="center"/>
        <w:rPr>
          <w:b/>
          <w:sz w:val="28"/>
          <w:szCs w:val="28"/>
        </w:rPr>
      </w:pPr>
    </w:p>
    <w:p w:rsidR="006F4622" w:rsidRDefault="006F4622" w:rsidP="006F4622">
      <w:pPr>
        <w:jc w:val="center"/>
        <w:rPr>
          <w:b/>
          <w:sz w:val="28"/>
          <w:szCs w:val="28"/>
        </w:rPr>
      </w:pPr>
    </w:p>
    <w:p w:rsidR="006F4622" w:rsidRDefault="006F4622" w:rsidP="006F4622">
      <w:pPr>
        <w:jc w:val="center"/>
        <w:rPr>
          <w:b/>
          <w:sz w:val="28"/>
          <w:szCs w:val="28"/>
        </w:rPr>
      </w:pPr>
    </w:p>
    <w:p w:rsidR="006F4622" w:rsidRDefault="006F4622" w:rsidP="006F4622">
      <w:pPr>
        <w:jc w:val="center"/>
        <w:rPr>
          <w:b/>
          <w:sz w:val="28"/>
          <w:szCs w:val="28"/>
        </w:rPr>
      </w:pPr>
    </w:p>
    <w:p w:rsidR="006F4622" w:rsidRDefault="006F4622" w:rsidP="006F4622">
      <w:pPr>
        <w:jc w:val="center"/>
        <w:rPr>
          <w:b/>
          <w:sz w:val="28"/>
          <w:szCs w:val="28"/>
        </w:rPr>
      </w:pPr>
    </w:p>
    <w:p w:rsidR="006F4622" w:rsidRDefault="006F4622" w:rsidP="006F4622">
      <w:pPr>
        <w:jc w:val="center"/>
        <w:rPr>
          <w:b/>
          <w:sz w:val="28"/>
          <w:szCs w:val="28"/>
        </w:rPr>
      </w:pPr>
    </w:p>
    <w:p w:rsidR="006F4622" w:rsidRDefault="006F4622" w:rsidP="006F4622">
      <w:pPr>
        <w:jc w:val="center"/>
        <w:rPr>
          <w:b/>
          <w:sz w:val="28"/>
          <w:szCs w:val="28"/>
        </w:rPr>
      </w:pPr>
    </w:p>
    <w:p w:rsidR="006F4622" w:rsidRDefault="006F4622" w:rsidP="006F4622">
      <w:pPr>
        <w:jc w:val="center"/>
        <w:rPr>
          <w:b/>
          <w:sz w:val="28"/>
          <w:szCs w:val="28"/>
        </w:rPr>
      </w:pPr>
    </w:p>
    <w:p w:rsidR="006F4622" w:rsidRDefault="006F4622" w:rsidP="006F4622">
      <w:pPr>
        <w:jc w:val="center"/>
        <w:rPr>
          <w:b/>
          <w:sz w:val="28"/>
          <w:szCs w:val="28"/>
        </w:rPr>
      </w:pPr>
    </w:p>
    <w:p w:rsidR="006F4622" w:rsidRDefault="006F4622" w:rsidP="006F4622">
      <w:pPr>
        <w:jc w:val="center"/>
        <w:rPr>
          <w:b/>
          <w:sz w:val="28"/>
          <w:szCs w:val="28"/>
        </w:rPr>
      </w:pPr>
    </w:p>
    <w:p w:rsidR="006F4622" w:rsidRDefault="006F4622" w:rsidP="006F4622">
      <w:pPr>
        <w:jc w:val="center"/>
        <w:rPr>
          <w:b/>
          <w:sz w:val="28"/>
          <w:szCs w:val="28"/>
        </w:rPr>
      </w:pPr>
    </w:p>
    <w:p w:rsidR="006F4622" w:rsidRDefault="006F4622" w:rsidP="006F4622">
      <w:pPr>
        <w:jc w:val="center"/>
        <w:rPr>
          <w:b/>
          <w:sz w:val="28"/>
          <w:szCs w:val="28"/>
        </w:rPr>
      </w:pPr>
    </w:p>
    <w:p w:rsidR="006F4622" w:rsidRDefault="006F4622" w:rsidP="006F4622">
      <w:pPr>
        <w:jc w:val="center"/>
        <w:rPr>
          <w:b/>
          <w:sz w:val="28"/>
          <w:szCs w:val="28"/>
        </w:rPr>
      </w:pPr>
    </w:p>
    <w:p w:rsidR="006F4622" w:rsidRDefault="006F4622" w:rsidP="006F4622">
      <w:pPr>
        <w:jc w:val="center"/>
        <w:rPr>
          <w:b/>
          <w:sz w:val="28"/>
          <w:szCs w:val="28"/>
        </w:rPr>
      </w:pPr>
    </w:p>
    <w:p w:rsidR="006F4622" w:rsidRDefault="006F4622" w:rsidP="006F4622">
      <w:pPr>
        <w:rPr>
          <w:b/>
          <w:sz w:val="28"/>
          <w:szCs w:val="28"/>
        </w:rPr>
      </w:pPr>
    </w:p>
    <w:p w:rsidR="006F4622" w:rsidRDefault="006F4622" w:rsidP="006F4622">
      <w:pPr>
        <w:jc w:val="center"/>
        <w:rPr>
          <w:b/>
          <w:sz w:val="28"/>
          <w:szCs w:val="28"/>
        </w:rPr>
      </w:pPr>
    </w:p>
    <w:p w:rsidR="006F4622" w:rsidRDefault="006F4622" w:rsidP="006F4622">
      <w:pPr>
        <w:jc w:val="center"/>
        <w:rPr>
          <w:b/>
          <w:sz w:val="28"/>
          <w:szCs w:val="28"/>
        </w:rPr>
      </w:pPr>
    </w:p>
    <w:p w:rsidR="006F4622" w:rsidRDefault="006F4622" w:rsidP="006F4622">
      <w:pPr>
        <w:jc w:val="center"/>
        <w:rPr>
          <w:b/>
          <w:sz w:val="28"/>
          <w:szCs w:val="28"/>
        </w:rPr>
      </w:pPr>
    </w:p>
    <w:p w:rsidR="006F4622" w:rsidRDefault="006F4622" w:rsidP="006F4622">
      <w:pPr>
        <w:jc w:val="center"/>
        <w:rPr>
          <w:b/>
          <w:sz w:val="28"/>
          <w:szCs w:val="28"/>
        </w:rPr>
      </w:pPr>
    </w:p>
    <w:p w:rsidR="006F4622" w:rsidRDefault="006F4622" w:rsidP="006F4622">
      <w:pPr>
        <w:jc w:val="center"/>
        <w:rPr>
          <w:b/>
          <w:sz w:val="28"/>
          <w:szCs w:val="28"/>
        </w:rPr>
      </w:pPr>
    </w:p>
    <w:p w:rsidR="006F4622" w:rsidRDefault="006F4622" w:rsidP="006F4622">
      <w:pPr>
        <w:jc w:val="center"/>
        <w:rPr>
          <w:b/>
          <w:sz w:val="28"/>
          <w:szCs w:val="28"/>
        </w:rPr>
      </w:pPr>
    </w:p>
    <w:p w:rsidR="006F4622" w:rsidRDefault="006F4622" w:rsidP="006F4622">
      <w:pPr>
        <w:jc w:val="center"/>
        <w:rPr>
          <w:b/>
          <w:sz w:val="28"/>
          <w:szCs w:val="28"/>
        </w:rPr>
      </w:pPr>
    </w:p>
    <w:p w:rsidR="006F4622" w:rsidRDefault="006F4622" w:rsidP="006F4622">
      <w:pPr>
        <w:jc w:val="center"/>
        <w:rPr>
          <w:b/>
          <w:sz w:val="28"/>
          <w:szCs w:val="28"/>
        </w:rPr>
      </w:pPr>
    </w:p>
    <w:p w:rsidR="006F4622" w:rsidRDefault="006F4622" w:rsidP="006F4622">
      <w:pPr>
        <w:rPr>
          <w:b/>
          <w:sz w:val="28"/>
          <w:szCs w:val="28"/>
        </w:rPr>
      </w:pPr>
    </w:p>
    <w:p w:rsidR="006F4622" w:rsidRDefault="006F4622" w:rsidP="006F4622">
      <w:pPr>
        <w:jc w:val="center"/>
        <w:rPr>
          <w:b/>
          <w:sz w:val="28"/>
          <w:szCs w:val="28"/>
        </w:rPr>
      </w:pPr>
    </w:p>
    <w:p w:rsidR="006F4622" w:rsidRDefault="006F4622" w:rsidP="006F4622">
      <w:pPr>
        <w:jc w:val="center"/>
        <w:rPr>
          <w:b/>
          <w:sz w:val="28"/>
          <w:szCs w:val="28"/>
        </w:rPr>
      </w:pPr>
    </w:p>
    <w:p w:rsidR="006F4622" w:rsidRDefault="006F4622" w:rsidP="006F4622">
      <w:pPr>
        <w:jc w:val="both"/>
      </w:pPr>
      <w:r>
        <w:t>Исп. Семенова Валентина Николаевна,</w:t>
      </w:r>
    </w:p>
    <w:p w:rsidR="006F4622" w:rsidRDefault="006F4622" w:rsidP="006F4622">
      <w:pPr>
        <w:jc w:val="both"/>
      </w:pPr>
      <w:r>
        <w:t xml:space="preserve">начальник отдела учета, отчетности </w:t>
      </w:r>
    </w:p>
    <w:p w:rsidR="006F4622" w:rsidRDefault="006F4622" w:rsidP="006F4622">
      <w:pPr>
        <w:jc w:val="both"/>
      </w:pPr>
      <w:r>
        <w:t>и кредитования</w:t>
      </w:r>
    </w:p>
    <w:p w:rsidR="006F4622" w:rsidRDefault="006F4622" w:rsidP="006F4622">
      <w:pPr>
        <w:jc w:val="both"/>
      </w:pPr>
      <w:r>
        <w:t>тел. 8 (48741) 6-60-15</w:t>
      </w:r>
    </w:p>
    <w:p w:rsidR="006F4622" w:rsidRDefault="006F4622" w:rsidP="006F4622">
      <w:pPr>
        <w:jc w:val="center"/>
        <w:rPr>
          <w:b/>
          <w:sz w:val="28"/>
          <w:szCs w:val="28"/>
        </w:rPr>
      </w:pPr>
    </w:p>
    <w:p w:rsidR="006F4622" w:rsidRDefault="006F4622" w:rsidP="006F4622">
      <w:pPr>
        <w:jc w:val="both"/>
        <w:rPr>
          <w:sz w:val="28"/>
          <w:szCs w:val="28"/>
        </w:rPr>
      </w:pPr>
    </w:p>
    <w:p w:rsidR="006F4622" w:rsidRDefault="006F4622" w:rsidP="006F4622">
      <w:pPr>
        <w:jc w:val="both"/>
        <w:rPr>
          <w:sz w:val="28"/>
          <w:szCs w:val="28"/>
        </w:rPr>
      </w:pPr>
    </w:p>
    <w:p w:rsidR="006F4622" w:rsidRDefault="006F4622" w:rsidP="006F4622">
      <w:pPr>
        <w:ind w:firstLine="709"/>
        <w:jc w:val="both"/>
        <w:rPr>
          <w:sz w:val="28"/>
          <w:szCs w:val="28"/>
        </w:rPr>
      </w:pPr>
    </w:p>
    <w:p w:rsidR="006F4622" w:rsidRDefault="006F4622" w:rsidP="006F46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Лист ознакомления</w:t>
      </w:r>
    </w:p>
    <w:p w:rsidR="006F4622" w:rsidRDefault="006F4622" w:rsidP="006F4622">
      <w:pPr>
        <w:jc w:val="center"/>
        <w:rPr>
          <w:b/>
          <w:bCs/>
          <w:sz w:val="28"/>
          <w:szCs w:val="28"/>
        </w:rPr>
      </w:pPr>
    </w:p>
    <w:p w:rsidR="006F4622" w:rsidRDefault="006F4622" w:rsidP="006F4622">
      <w:pPr>
        <w:jc w:val="center"/>
        <w:rPr>
          <w:sz w:val="28"/>
          <w:szCs w:val="28"/>
        </w:rPr>
      </w:pPr>
      <w:r>
        <w:rPr>
          <w:sz w:val="28"/>
          <w:szCs w:val="28"/>
        </w:rPr>
        <w:t>с приказом финансового управления</w:t>
      </w:r>
    </w:p>
    <w:p w:rsidR="006F4622" w:rsidRDefault="006F4622" w:rsidP="006F46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 город Ефремов</w:t>
      </w:r>
    </w:p>
    <w:p w:rsidR="006F4622" w:rsidRDefault="006F4622" w:rsidP="006F46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29 ноября 2024 года </w:t>
      </w:r>
      <w:r w:rsidR="00390B7D">
        <w:rPr>
          <w:sz w:val="28"/>
          <w:szCs w:val="28"/>
        </w:rPr>
        <w:t>№ 6</w:t>
      </w:r>
      <w:r>
        <w:rPr>
          <w:sz w:val="28"/>
          <w:szCs w:val="28"/>
        </w:rPr>
        <w:t>7</w:t>
      </w:r>
    </w:p>
    <w:p w:rsidR="006F4622" w:rsidRDefault="006F4622" w:rsidP="006F4622">
      <w:pPr>
        <w:jc w:val="center"/>
        <w:rPr>
          <w:sz w:val="28"/>
          <w:szCs w:val="28"/>
        </w:rPr>
      </w:pPr>
    </w:p>
    <w:p w:rsidR="006F4622" w:rsidRDefault="006F4622" w:rsidP="006F4622">
      <w:pPr>
        <w:pStyle w:val="ConsPlusNormal"/>
        <w:widowControl/>
        <w:ind w:firstLine="0"/>
        <w:jc w:val="center"/>
        <w:rPr>
          <w:sz w:val="28"/>
          <w:szCs w:val="28"/>
        </w:rPr>
      </w:pPr>
      <w:r w:rsidRPr="00547B6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Pr="00547B69">
        <w:rPr>
          <w:b/>
          <w:sz w:val="28"/>
          <w:szCs w:val="28"/>
        </w:rPr>
        <w:t xml:space="preserve"> Порядк</w:t>
      </w:r>
      <w:r>
        <w:rPr>
          <w:b/>
          <w:sz w:val="28"/>
          <w:szCs w:val="28"/>
        </w:rPr>
        <w:t>а</w:t>
      </w:r>
      <w:r w:rsidRPr="00045F8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составления и представления в финансовое управление администрации муниципального образования </w:t>
      </w:r>
      <w:proofErr w:type="spellStart"/>
      <w:r>
        <w:rPr>
          <w:b/>
          <w:sz w:val="28"/>
          <w:szCs w:val="28"/>
        </w:rPr>
        <w:t>Ефремовский</w:t>
      </w:r>
      <w:proofErr w:type="spellEnd"/>
      <w:r>
        <w:rPr>
          <w:b/>
          <w:sz w:val="28"/>
          <w:szCs w:val="28"/>
        </w:rPr>
        <w:t xml:space="preserve"> муниципальный округ Тульской области бюджетной отчетности, консолидированной бухгалтерской отчетности и иной регламентированной отчетности</w:t>
      </w:r>
    </w:p>
    <w:p w:rsidR="006F4622" w:rsidRDefault="006F4622" w:rsidP="006F4622">
      <w:pPr>
        <w:jc w:val="center"/>
        <w:rPr>
          <w:sz w:val="28"/>
          <w:szCs w:val="28"/>
        </w:rPr>
      </w:pPr>
    </w:p>
    <w:p w:rsidR="006F4622" w:rsidRDefault="006F4622" w:rsidP="006F462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354"/>
        <w:gridCol w:w="2354"/>
        <w:gridCol w:w="2321"/>
      </w:tblGrid>
      <w:tr w:rsidR="006F4622" w:rsidTr="006F46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22" w:rsidRDefault="006F4622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22" w:rsidRDefault="006F4622">
            <w:pPr>
              <w:jc w:val="center"/>
            </w:pPr>
            <w:r>
              <w:t>Фамилия, имя, отчество</w:t>
            </w:r>
          </w:p>
          <w:p w:rsidR="006F4622" w:rsidRDefault="006F4622">
            <w:pPr>
              <w:jc w:val="center"/>
            </w:pPr>
            <w:r>
              <w:t xml:space="preserve"> работника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22" w:rsidRDefault="006F4622">
            <w:pPr>
              <w:jc w:val="center"/>
            </w:pPr>
            <w:r>
              <w:t>Дата ознакомления</w:t>
            </w:r>
          </w:p>
          <w:p w:rsidR="006F4622" w:rsidRDefault="006F4622">
            <w:pPr>
              <w:jc w:val="center"/>
            </w:pPr>
            <w:r>
              <w:t>с приказом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22" w:rsidRDefault="006F4622">
            <w:pPr>
              <w:jc w:val="center"/>
            </w:pPr>
            <w:r>
              <w:t>Личная роспись</w:t>
            </w:r>
          </w:p>
        </w:tc>
      </w:tr>
      <w:tr w:rsidR="006F4622" w:rsidTr="006F4622">
        <w:trPr>
          <w:trHeight w:val="5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22" w:rsidRDefault="006F4622">
            <w:pPr>
              <w:jc w:val="center"/>
            </w:pPr>
            <w:r>
              <w:t>1.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22" w:rsidRDefault="006F4622">
            <w:pPr>
              <w:jc w:val="center"/>
            </w:pPr>
            <w:r>
              <w:t>Савченко</w:t>
            </w:r>
          </w:p>
          <w:p w:rsidR="006F4622" w:rsidRDefault="006F4622">
            <w:pPr>
              <w:jc w:val="center"/>
            </w:pPr>
            <w:r>
              <w:t>Алла Юрьевна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22" w:rsidRDefault="006F4622">
            <w:pPr>
              <w:jc w:val="center"/>
            </w:pPr>
            <w:r>
              <w:t>29.11.2024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22" w:rsidRDefault="006F4622">
            <w:pPr>
              <w:jc w:val="center"/>
            </w:pPr>
          </w:p>
        </w:tc>
      </w:tr>
      <w:tr w:rsidR="006F4622" w:rsidTr="006F4622">
        <w:trPr>
          <w:trHeight w:val="5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22" w:rsidRDefault="006F4622">
            <w:pPr>
              <w:jc w:val="center"/>
            </w:pPr>
            <w:r>
              <w:t>2.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22" w:rsidRDefault="006F4622">
            <w:pPr>
              <w:jc w:val="center"/>
            </w:pPr>
            <w:proofErr w:type="spellStart"/>
            <w:r>
              <w:t>Салина</w:t>
            </w:r>
            <w:proofErr w:type="spellEnd"/>
          </w:p>
          <w:p w:rsidR="006F4622" w:rsidRDefault="006F4622">
            <w:pPr>
              <w:jc w:val="center"/>
            </w:pPr>
            <w:r>
              <w:t>Людмила Николаевна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22" w:rsidRDefault="006F4622">
            <w:pPr>
              <w:jc w:val="center"/>
            </w:pPr>
            <w:r>
              <w:t>29.11.2024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22" w:rsidRDefault="006F4622">
            <w:pPr>
              <w:jc w:val="center"/>
            </w:pPr>
          </w:p>
        </w:tc>
      </w:tr>
      <w:tr w:rsidR="006F4622" w:rsidTr="006F46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22" w:rsidRDefault="006F4622">
            <w:pPr>
              <w:jc w:val="center"/>
            </w:pPr>
            <w:r>
              <w:t>3.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22" w:rsidRDefault="006F4622">
            <w:pPr>
              <w:jc w:val="center"/>
            </w:pPr>
            <w:r>
              <w:t xml:space="preserve">Краснощекова </w:t>
            </w:r>
          </w:p>
          <w:p w:rsidR="006F4622" w:rsidRDefault="006F4622">
            <w:pPr>
              <w:jc w:val="center"/>
            </w:pPr>
            <w:r>
              <w:t>Наталья Михайловна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22" w:rsidRDefault="006F4622">
            <w:pPr>
              <w:jc w:val="center"/>
            </w:pPr>
            <w:r>
              <w:t>29.11.2024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22" w:rsidRDefault="006F4622">
            <w:pPr>
              <w:jc w:val="center"/>
            </w:pPr>
          </w:p>
        </w:tc>
      </w:tr>
    </w:tbl>
    <w:p w:rsidR="006F4622" w:rsidRDefault="006F4622" w:rsidP="006F4622">
      <w:pPr>
        <w:jc w:val="center"/>
        <w:rPr>
          <w:b/>
          <w:bCs/>
          <w:sz w:val="28"/>
          <w:szCs w:val="28"/>
        </w:rPr>
      </w:pPr>
    </w:p>
    <w:p w:rsidR="006F4622" w:rsidRDefault="006F4622" w:rsidP="006F4622">
      <w:pPr>
        <w:jc w:val="center"/>
        <w:rPr>
          <w:b/>
          <w:bCs/>
          <w:sz w:val="28"/>
          <w:szCs w:val="28"/>
        </w:rPr>
      </w:pPr>
    </w:p>
    <w:p w:rsidR="006F4622" w:rsidRDefault="006F4622" w:rsidP="006F4622">
      <w:pPr>
        <w:jc w:val="center"/>
        <w:rPr>
          <w:b/>
          <w:bCs/>
          <w:sz w:val="28"/>
          <w:szCs w:val="28"/>
        </w:rPr>
      </w:pPr>
    </w:p>
    <w:p w:rsidR="006F4622" w:rsidRDefault="006F4622" w:rsidP="006F4622">
      <w:pPr>
        <w:jc w:val="center"/>
        <w:rPr>
          <w:b/>
          <w:bCs/>
          <w:sz w:val="28"/>
          <w:szCs w:val="28"/>
        </w:rPr>
      </w:pPr>
    </w:p>
    <w:p w:rsidR="006F4622" w:rsidRDefault="006F4622" w:rsidP="006F4622">
      <w:pPr>
        <w:jc w:val="center"/>
        <w:rPr>
          <w:b/>
          <w:bCs/>
          <w:sz w:val="28"/>
          <w:szCs w:val="28"/>
        </w:rPr>
      </w:pPr>
    </w:p>
    <w:p w:rsidR="006F4622" w:rsidRDefault="006F4622" w:rsidP="006F4622">
      <w:pPr>
        <w:jc w:val="center"/>
        <w:rPr>
          <w:b/>
          <w:bCs/>
          <w:sz w:val="28"/>
          <w:szCs w:val="28"/>
        </w:rPr>
      </w:pPr>
    </w:p>
    <w:p w:rsidR="006F4622" w:rsidRDefault="006F4622" w:rsidP="006F4622">
      <w:pPr>
        <w:jc w:val="center"/>
        <w:rPr>
          <w:b/>
          <w:bCs/>
          <w:sz w:val="28"/>
          <w:szCs w:val="28"/>
        </w:rPr>
      </w:pPr>
    </w:p>
    <w:p w:rsidR="006F4622" w:rsidRDefault="006F4622" w:rsidP="006F4622">
      <w:pPr>
        <w:jc w:val="center"/>
        <w:rPr>
          <w:b/>
          <w:bCs/>
          <w:sz w:val="28"/>
          <w:szCs w:val="28"/>
        </w:rPr>
      </w:pPr>
    </w:p>
    <w:p w:rsidR="006F4622" w:rsidRDefault="006F4622" w:rsidP="006F4622">
      <w:pPr>
        <w:jc w:val="center"/>
        <w:rPr>
          <w:b/>
          <w:bCs/>
          <w:sz w:val="28"/>
          <w:szCs w:val="28"/>
        </w:rPr>
      </w:pPr>
    </w:p>
    <w:p w:rsidR="006F4622" w:rsidRDefault="006F4622" w:rsidP="006F4622">
      <w:pPr>
        <w:jc w:val="center"/>
        <w:rPr>
          <w:b/>
          <w:bCs/>
          <w:sz w:val="28"/>
          <w:szCs w:val="28"/>
        </w:rPr>
      </w:pPr>
    </w:p>
    <w:p w:rsidR="006F4622" w:rsidRDefault="006F4622" w:rsidP="006F4622">
      <w:pPr>
        <w:jc w:val="center"/>
        <w:rPr>
          <w:b/>
          <w:bCs/>
          <w:sz w:val="28"/>
          <w:szCs w:val="28"/>
        </w:rPr>
      </w:pPr>
    </w:p>
    <w:p w:rsidR="006F4622" w:rsidRDefault="006F4622" w:rsidP="006F4622">
      <w:pPr>
        <w:jc w:val="center"/>
        <w:rPr>
          <w:b/>
          <w:bCs/>
          <w:sz w:val="28"/>
          <w:szCs w:val="28"/>
        </w:rPr>
      </w:pPr>
    </w:p>
    <w:p w:rsidR="006F4622" w:rsidRDefault="006F4622" w:rsidP="006F4622">
      <w:pPr>
        <w:rPr>
          <w:b/>
          <w:bCs/>
          <w:sz w:val="28"/>
          <w:szCs w:val="28"/>
        </w:rPr>
      </w:pPr>
    </w:p>
    <w:p w:rsidR="006F4622" w:rsidRDefault="006F4622" w:rsidP="006F4622">
      <w:pPr>
        <w:jc w:val="center"/>
        <w:rPr>
          <w:b/>
          <w:bCs/>
          <w:sz w:val="28"/>
          <w:szCs w:val="28"/>
        </w:rPr>
      </w:pPr>
    </w:p>
    <w:p w:rsidR="006F4622" w:rsidRDefault="006F4622" w:rsidP="006F4622">
      <w:pPr>
        <w:jc w:val="center"/>
        <w:rPr>
          <w:b/>
          <w:bCs/>
          <w:sz w:val="28"/>
          <w:szCs w:val="28"/>
        </w:rPr>
      </w:pPr>
    </w:p>
    <w:p w:rsidR="006F4622" w:rsidRDefault="006F4622" w:rsidP="006F4622">
      <w:pPr>
        <w:jc w:val="center"/>
        <w:rPr>
          <w:b/>
          <w:bCs/>
          <w:sz w:val="28"/>
          <w:szCs w:val="28"/>
        </w:rPr>
      </w:pPr>
    </w:p>
    <w:p w:rsidR="006F4622" w:rsidRDefault="006F4622" w:rsidP="006F4622">
      <w:r>
        <w:t>Исп. Семенова Валентина Николаевна</w:t>
      </w:r>
    </w:p>
    <w:p w:rsidR="006F4622" w:rsidRDefault="006F4622" w:rsidP="006F4622">
      <w:r>
        <w:t>начальник отдела учета, отчетности</w:t>
      </w:r>
    </w:p>
    <w:p w:rsidR="006F4622" w:rsidRDefault="006F4622" w:rsidP="006F4622">
      <w:r>
        <w:t xml:space="preserve">и кредитования </w:t>
      </w:r>
    </w:p>
    <w:p w:rsidR="006F4622" w:rsidRDefault="006F4622" w:rsidP="006F4622">
      <w:r>
        <w:t>тел. 8(48741) 6-60-15</w:t>
      </w:r>
    </w:p>
    <w:p w:rsidR="006F4622" w:rsidRDefault="006F4622" w:rsidP="006F4622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F4622" w:rsidRDefault="006F4622" w:rsidP="001D3977">
      <w:pPr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sectPr w:rsidR="006F4622" w:rsidSect="00B76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1ACF"/>
    <w:multiLevelType w:val="hybridMultilevel"/>
    <w:tmpl w:val="5E484572"/>
    <w:lvl w:ilvl="0" w:tplc="2E9A4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E3F68"/>
    <w:multiLevelType w:val="hybridMultilevel"/>
    <w:tmpl w:val="7A58EA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E2DBF"/>
    <w:multiLevelType w:val="hybridMultilevel"/>
    <w:tmpl w:val="D6EE2588"/>
    <w:lvl w:ilvl="0" w:tplc="E6BC4D5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06178"/>
    <w:multiLevelType w:val="hybridMultilevel"/>
    <w:tmpl w:val="3E20E686"/>
    <w:lvl w:ilvl="0" w:tplc="46348A3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F4E"/>
    <w:rsid w:val="00003CDD"/>
    <w:rsid w:val="00017726"/>
    <w:rsid w:val="00043345"/>
    <w:rsid w:val="00045F84"/>
    <w:rsid w:val="00052BE3"/>
    <w:rsid w:val="00081F4E"/>
    <w:rsid w:val="000C0EF3"/>
    <w:rsid w:val="000F291B"/>
    <w:rsid w:val="001163E4"/>
    <w:rsid w:val="001737D1"/>
    <w:rsid w:val="001822CF"/>
    <w:rsid w:val="00186927"/>
    <w:rsid w:val="001A797F"/>
    <w:rsid w:val="001B1EC6"/>
    <w:rsid w:val="001D3977"/>
    <w:rsid w:val="00202FF7"/>
    <w:rsid w:val="00250B74"/>
    <w:rsid w:val="00271AC8"/>
    <w:rsid w:val="00272B12"/>
    <w:rsid w:val="0027476C"/>
    <w:rsid w:val="0027797C"/>
    <w:rsid w:val="00296D68"/>
    <w:rsid w:val="002A1D68"/>
    <w:rsid w:val="002B278C"/>
    <w:rsid w:val="002C343D"/>
    <w:rsid w:val="002D7C33"/>
    <w:rsid w:val="002F7D92"/>
    <w:rsid w:val="00336387"/>
    <w:rsid w:val="00350A8D"/>
    <w:rsid w:val="0035728C"/>
    <w:rsid w:val="003722ED"/>
    <w:rsid w:val="00380E7E"/>
    <w:rsid w:val="00382D30"/>
    <w:rsid w:val="00390B7D"/>
    <w:rsid w:val="003A506A"/>
    <w:rsid w:val="003F6232"/>
    <w:rsid w:val="0044516B"/>
    <w:rsid w:val="00503215"/>
    <w:rsid w:val="005076EF"/>
    <w:rsid w:val="00544621"/>
    <w:rsid w:val="00547B69"/>
    <w:rsid w:val="00571BCE"/>
    <w:rsid w:val="00573455"/>
    <w:rsid w:val="00586BFD"/>
    <w:rsid w:val="005B55EA"/>
    <w:rsid w:val="005B6944"/>
    <w:rsid w:val="005D1087"/>
    <w:rsid w:val="005D3CA9"/>
    <w:rsid w:val="005D4889"/>
    <w:rsid w:val="005E3BAC"/>
    <w:rsid w:val="006A1D59"/>
    <w:rsid w:val="006A222B"/>
    <w:rsid w:val="006E1195"/>
    <w:rsid w:val="006F4622"/>
    <w:rsid w:val="00702AF6"/>
    <w:rsid w:val="007476FC"/>
    <w:rsid w:val="007B77F2"/>
    <w:rsid w:val="007E2BC6"/>
    <w:rsid w:val="00847737"/>
    <w:rsid w:val="008627B7"/>
    <w:rsid w:val="00864682"/>
    <w:rsid w:val="0089045F"/>
    <w:rsid w:val="009102D8"/>
    <w:rsid w:val="009263C7"/>
    <w:rsid w:val="009718C9"/>
    <w:rsid w:val="00974081"/>
    <w:rsid w:val="00986B2D"/>
    <w:rsid w:val="009C4162"/>
    <w:rsid w:val="00A34F6B"/>
    <w:rsid w:val="00A456A9"/>
    <w:rsid w:val="00A71F8C"/>
    <w:rsid w:val="00AC401F"/>
    <w:rsid w:val="00AC4898"/>
    <w:rsid w:val="00AD1977"/>
    <w:rsid w:val="00AE0019"/>
    <w:rsid w:val="00AE36CC"/>
    <w:rsid w:val="00B5311D"/>
    <w:rsid w:val="00B7366F"/>
    <w:rsid w:val="00B76BF0"/>
    <w:rsid w:val="00B82D1B"/>
    <w:rsid w:val="00B9666F"/>
    <w:rsid w:val="00BA257B"/>
    <w:rsid w:val="00BB1B4E"/>
    <w:rsid w:val="00BC33A6"/>
    <w:rsid w:val="00C145E0"/>
    <w:rsid w:val="00C2346F"/>
    <w:rsid w:val="00C55DD6"/>
    <w:rsid w:val="00C82A1B"/>
    <w:rsid w:val="00CA05E9"/>
    <w:rsid w:val="00CD131E"/>
    <w:rsid w:val="00D0133D"/>
    <w:rsid w:val="00D21C5F"/>
    <w:rsid w:val="00D21F38"/>
    <w:rsid w:val="00D25032"/>
    <w:rsid w:val="00D50A56"/>
    <w:rsid w:val="00D54810"/>
    <w:rsid w:val="00DB5D89"/>
    <w:rsid w:val="00DC68CD"/>
    <w:rsid w:val="00DD291E"/>
    <w:rsid w:val="00DE5D63"/>
    <w:rsid w:val="00E16069"/>
    <w:rsid w:val="00E576C3"/>
    <w:rsid w:val="00E96480"/>
    <w:rsid w:val="00EA10D3"/>
    <w:rsid w:val="00ED78A2"/>
    <w:rsid w:val="00F26CE1"/>
    <w:rsid w:val="00F402C2"/>
    <w:rsid w:val="00F41FC0"/>
    <w:rsid w:val="00F4238D"/>
    <w:rsid w:val="00FB1BFD"/>
    <w:rsid w:val="00FC00E6"/>
    <w:rsid w:val="00FD788F"/>
    <w:rsid w:val="00FE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F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81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2">
    <w:name w:val="Font Style12"/>
    <w:rsid w:val="00081F4E"/>
    <w:rPr>
      <w:rFonts w:ascii="Impact" w:hAnsi="Impact" w:cs="Impact" w:hint="default"/>
      <w:i/>
      <w:iCs/>
      <w:sz w:val="20"/>
      <w:szCs w:val="20"/>
    </w:rPr>
  </w:style>
  <w:style w:type="character" w:customStyle="1" w:styleId="FontStyle14">
    <w:name w:val="Font Style14"/>
    <w:rsid w:val="00081F4E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81F4E"/>
    <w:rPr>
      <w:rFonts w:ascii="Times New Roman" w:hAnsi="Times New Roman" w:cs="Times New Roman" w:hint="default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081F4E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822CF"/>
    <w:pPr>
      <w:autoSpaceDE w:val="0"/>
      <w:autoSpaceDN w:val="0"/>
      <w:adjustRightInd w:val="0"/>
      <w:ind w:firstLine="540"/>
      <w:jc w:val="both"/>
    </w:pPr>
    <w:rPr>
      <w:b/>
      <w:bCs/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1822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FB1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D0C6FFB85262A80F2F535BEF292A2851DC01740A8DF208E53E742B64C19C46BB8FB867D5CAC17FC96888ADA5C89BC0A8332D39DC236B24P8F3Q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ED0C6FFB85262A80F2F535BEF292A2851DD02710B82F208E53E742B64C19C46BB8FB867D5C8C27DCD6888ADA5C89BC0A8332D39DC236B24P8F3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D0C6FFB85262A80F2F535BEF292A2851DD02710B82F208E53E742B64C19C46BB8FB867D5C8C27BCD6888ADA5C89BC0A8332D39DC236B24P8F3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3880-F82A-4E23-982F-EC25AAAA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9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Semev01</dc:creator>
  <cp:keywords/>
  <dc:description/>
  <cp:lastModifiedBy>Semev01</cp:lastModifiedBy>
  <cp:revision>64</cp:revision>
  <cp:lastPrinted>2024-12-03T08:19:00Z</cp:lastPrinted>
  <dcterms:created xsi:type="dcterms:W3CDTF">2024-06-13T11:29:00Z</dcterms:created>
  <dcterms:modified xsi:type="dcterms:W3CDTF">2024-12-03T08:25:00Z</dcterms:modified>
</cp:coreProperties>
</file>